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442C21" w14:textId="0C649F0F" w:rsidR="00AB2520" w:rsidRPr="00AB2520" w:rsidRDefault="00AB2520" w:rsidP="00AB2520">
      <w:pPr>
        <w:pStyle w:val="Heading1"/>
        <w:rPr>
          <w:rFonts w:ascii="Tahoma" w:hAnsi="Tahoma" w:cs="Tahoma"/>
          <w:sz w:val="32"/>
          <w:szCs w:val="32"/>
        </w:rPr>
      </w:pPr>
      <w:r w:rsidRPr="00AB2520">
        <w:rPr>
          <w:rFonts w:ascii="Tahoma" w:hAnsi="Tahoma" w:cs="Tahoma"/>
          <w:sz w:val="32"/>
          <w:szCs w:val="32"/>
        </w:rPr>
        <w:t>Center for Hearing Access</w:t>
      </w:r>
    </w:p>
    <w:p w14:paraId="2FCDF873" w14:textId="77777777" w:rsidR="00AB2520" w:rsidRPr="00AB2520" w:rsidRDefault="00AB2520" w:rsidP="00AB2520">
      <w:pPr>
        <w:pStyle w:val="Heading1"/>
        <w:rPr>
          <w:rFonts w:ascii="Tahoma" w:hAnsi="Tahoma" w:cs="Tahoma"/>
          <w:sz w:val="32"/>
          <w:szCs w:val="32"/>
        </w:rPr>
      </w:pPr>
    </w:p>
    <w:p w14:paraId="49B2110B" w14:textId="59CF4456" w:rsidR="00BC3A43" w:rsidRPr="00AB2520" w:rsidRDefault="00AB2520" w:rsidP="00AB2520">
      <w:pPr>
        <w:pStyle w:val="Heading1"/>
        <w:rPr>
          <w:rFonts w:ascii="Tahoma" w:hAnsi="Tahoma" w:cs="Tahoma"/>
          <w:sz w:val="32"/>
          <w:szCs w:val="32"/>
        </w:rPr>
      </w:pPr>
      <w:r w:rsidRPr="00AB2520">
        <w:rPr>
          <w:rFonts w:ascii="Tahoma" w:hAnsi="Tahoma" w:cs="Tahoma"/>
          <w:sz w:val="32"/>
          <w:szCs w:val="32"/>
        </w:rPr>
        <w:t>How to Use Assistive Listening Systems</w:t>
      </w:r>
    </w:p>
    <w:p w14:paraId="71BC0788" w14:textId="77777777" w:rsidR="00AB2520" w:rsidRDefault="00AB2520" w:rsidP="006C73C8">
      <w:pPr>
        <w:pStyle w:val="Heading2"/>
        <w:rPr>
          <w:rFonts w:ascii="Tahoma" w:hAnsi="Tahoma" w:cs="Tahoma"/>
          <w:sz w:val="28"/>
          <w:szCs w:val="28"/>
        </w:rPr>
      </w:pPr>
    </w:p>
    <w:p w14:paraId="3885F077" w14:textId="112C761E" w:rsidR="00F70E64" w:rsidRPr="00AB2520" w:rsidRDefault="006C64EB" w:rsidP="006C73C8">
      <w:pPr>
        <w:pStyle w:val="Heading2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AF665F" wp14:editId="234D80A6">
                <wp:simplePos x="0" y="0"/>
                <wp:positionH relativeFrom="column">
                  <wp:posOffset>7416800</wp:posOffset>
                </wp:positionH>
                <wp:positionV relativeFrom="paragraph">
                  <wp:posOffset>260985</wp:posOffset>
                </wp:positionV>
                <wp:extent cx="4114800" cy="1490778"/>
                <wp:effectExtent l="0" t="0" r="0" b="0"/>
                <wp:wrapNone/>
                <wp:docPr id="8" name="Text Placeholder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DC24EAE5-BDA8-456E-8801-52BE7EA5C44E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14800" cy="149077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A13339A" w14:textId="77777777" w:rsidR="006C64EB" w:rsidRDefault="006C64EB" w:rsidP="006C64EB">
                            <w:pPr>
                              <w:rPr>
                                <w:rFonts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Option B</w:t>
                            </w:r>
                          </w:p>
                          <w:p w14:paraId="6DAF608D" w14:textId="77777777" w:rsidR="006C64EB" w:rsidRDefault="006C64EB" w:rsidP="006C64EB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34"/>
                                <w:szCs w:val="34"/>
                              </w:rPr>
                              <w:t xml:space="preserve">Hearing instruments </w:t>
                            </w:r>
                            <w:r>
                              <w:rPr>
                                <w:rFonts w:cstheme="minorBidi"/>
                                <w:b/>
                                <w:bCs/>
                                <w:color w:val="319003" w:themeColor="accent2"/>
                                <w:kern w:val="24"/>
                                <w:sz w:val="34"/>
                                <w:szCs w:val="34"/>
                              </w:rPr>
                              <w:t>Without</w:t>
                            </w: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34"/>
                                <w:szCs w:val="34"/>
                              </w:rPr>
                              <w:t xml:space="preserve"> a telecoil</w:t>
                            </w:r>
                          </w:p>
                          <w:p w14:paraId="7C17F79B" w14:textId="77777777" w:rsidR="006C64EB" w:rsidRDefault="006C64EB" w:rsidP="006C64EB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cstheme="minorBidi"/>
                                <w:b/>
                                <w:bCs/>
                                <w:color w:val="319003" w:themeColor="accent2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theme="minorBidi"/>
                                <w:b/>
                                <w:bCs/>
                                <w:color w:val="319003" w:themeColor="accent2"/>
                                <w:kern w:val="24"/>
                                <w:sz w:val="32"/>
                                <w:szCs w:val="32"/>
                              </w:rPr>
                              <w:t>Without</w:t>
                            </w:r>
                            <w:r>
                              <w:rPr>
                                <w:rFonts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 hearing instruments</w:t>
                            </w:r>
                          </w:p>
                          <w:p w14:paraId="3E82F536" w14:textId="77777777" w:rsidR="006C64EB" w:rsidRDefault="006C64EB" w:rsidP="006C64EB">
                            <w:pPr>
                              <w:rPr>
                                <w:rFonts w:cstheme="minorBidi"/>
                                <w:b/>
                                <w:bCs/>
                                <w:color w:val="4472C4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Bidi"/>
                                <w:b/>
                                <w:bCs/>
                                <w:color w:val="4472C4"/>
                                <w:kern w:val="24"/>
                                <w:sz w:val="28"/>
                                <w:szCs w:val="28"/>
                              </w:rPr>
                              <w:t>Borrow a receiver and headphones from the facility</w:t>
                            </w:r>
                          </w:p>
                        </w:txbxContent>
                      </wps:txbx>
                      <wps:bodyPr vert="horz" lIns="91440" tIns="45720" rIns="91440" bIns="45720" rtlCol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CAF665F" id="_x0000_t202" coordsize="21600,21600" o:spt="202" path="m,l,21600r21600,l21600,xe">
                <v:stroke joinstyle="miter"/>
                <v:path gradientshapeok="t" o:connecttype="rect"/>
              </v:shapetype>
              <v:shape id="Text Placeholder 6" o:spid="_x0000_s1026" type="#_x0000_t202" style="position:absolute;margin-left:584pt;margin-top:20.55pt;width:324pt;height:117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" filled="f" stroked="f">
                <v:textbox>
                  <w:txbxContent>
                    <w:p w14:paraId="1A13339A" w14:textId="77777777" w:rsidR="006C64EB" w:rsidRDefault="006C64EB" w:rsidP="006C64EB">
                      <w:pPr>
                        <w:rPr>
                          <w:rFonts w:cstheme="minorBid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cstheme="minorBid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Option B</w:t>
                      </w:r>
                    </w:p>
                    <w:p w14:paraId="6DAF608D" w14:textId="77777777" w:rsidR="006C64EB" w:rsidRDefault="006C64EB" w:rsidP="006C64EB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cstheme="minorBidi"/>
                          <w:color w:val="000000" w:themeColor="text1"/>
                          <w:kern w:val="24"/>
                          <w:sz w:val="34"/>
                          <w:szCs w:val="34"/>
                        </w:rPr>
                      </w:pP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34"/>
                          <w:szCs w:val="34"/>
                        </w:rPr>
                        <w:t xml:space="preserve">Hearing instruments </w:t>
                      </w:r>
                      <w:r>
                        <w:rPr>
                          <w:rFonts w:cstheme="minorBidi"/>
                          <w:b/>
                          <w:bCs/>
                          <w:color w:val="319003" w:themeColor="accent2"/>
                          <w:kern w:val="24"/>
                          <w:sz w:val="34"/>
                          <w:szCs w:val="34"/>
                        </w:rPr>
                        <w:t>Without</w:t>
                      </w: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34"/>
                          <w:szCs w:val="34"/>
                        </w:rPr>
                        <w:t xml:space="preserve"> a telecoil</w:t>
                      </w:r>
                    </w:p>
                    <w:p w14:paraId="7C17F79B" w14:textId="77777777" w:rsidR="006C64EB" w:rsidRDefault="006C64EB" w:rsidP="006C64EB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cstheme="minorBidi"/>
                          <w:b/>
                          <w:bCs/>
                          <w:color w:val="319003" w:themeColor="accent2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cstheme="minorBidi"/>
                          <w:b/>
                          <w:bCs/>
                          <w:color w:val="319003" w:themeColor="accent2"/>
                          <w:kern w:val="24"/>
                          <w:sz w:val="32"/>
                          <w:szCs w:val="32"/>
                        </w:rPr>
                        <w:t>Without</w:t>
                      </w:r>
                      <w:r>
                        <w:rPr>
                          <w:rFonts w:cstheme="minorBid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 xml:space="preserve"> hearing instruments</w:t>
                      </w:r>
                    </w:p>
                    <w:p w14:paraId="3E82F536" w14:textId="77777777" w:rsidR="006C64EB" w:rsidRDefault="006C64EB" w:rsidP="006C64EB">
                      <w:pPr>
                        <w:rPr>
                          <w:rFonts w:cstheme="minorBidi"/>
                          <w:b/>
                          <w:bCs/>
                          <w:color w:val="4472C4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cstheme="minorBidi"/>
                          <w:b/>
                          <w:bCs/>
                          <w:color w:val="4472C4"/>
                          <w:kern w:val="24"/>
                          <w:sz w:val="28"/>
                          <w:szCs w:val="28"/>
                        </w:rPr>
                        <w:t>Borrow a receiver and headphones from the facility</w:t>
                      </w:r>
                    </w:p>
                  </w:txbxContent>
                </v:textbox>
              </v:shape>
            </w:pict>
          </mc:Fallback>
        </mc:AlternateContent>
      </w:r>
      <w:r w:rsidR="00F70E64" w:rsidRPr="00AB2520">
        <w:rPr>
          <w:rFonts w:ascii="Tahoma" w:hAnsi="Tahoma" w:cs="Tahoma"/>
          <w:sz w:val="28"/>
          <w:szCs w:val="28"/>
        </w:rPr>
        <w:t>Intent</w:t>
      </w:r>
    </w:p>
    <w:p w14:paraId="63E38FAA" w14:textId="2F7884BA" w:rsidR="00F70E64" w:rsidRPr="00AB2520" w:rsidRDefault="00F70E64" w:rsidP="00F70E64">
      <w:pPr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sz w:val="28"/>
          <w:szCs w:val="28"/>
        </w:rPr>
        <w:t>Purpose: Basic instructions to use a</w:t>
      </w:r>
      <w:r w:rsidR="00543DCD">
        <w:rPr>
          <w:rFonts w:ascii="Tahoma" w:hAnsi="Tahoma" w:cs="Tahoma"/>
          <w:sz w:val="28"/>
          <w:szCs w:val="28"/>
        </w:rPr>
        <w:t xml:space="preserve"> hearing loop, </w:t>
      </w:r>
      <w:r w:rsidRPr="00AB2520">
        <w:rPr>
          <w:rFonts w:ascii="Tahoma" w:hAnsi="Tahoma" w:cs="Tahoma"/>
          <w:sz w:val="28"/>
          <w:szCs w:val="28"/>
        </w:rPr>
        <w:t>FM/RF</w:t>
      </w:r>
      <w:r w:rsidR="00543DCD">
        <w:rPr>
          <w:rFonts w:ascii="Tahoma" w:hAnsi="Tahoma" w:cs="Tahoma"/>
          <w:sz w:val="28"/>
          <w:szCs w:val="28"/>
        </w:rPr>
        <w:t>,</w:t>
      </w:r>
      <w:r w:rsidRPr="00AB2520">
        <w:rPr>
          <w:rFonts w:ascii="Tahoma" w:hAnsi="Tahoma" w:cs="Tahoma"/>
          <w:sz w:val="28"/>
          <w:szCs w:val="28"/>
        </w:rPr>
        <w:t xml:space="preserve"> or infrared assistive listening system</w:t>
      </w:r>
      <w:r w:rsidR="00BD2D83" w:rsidRPr="00AB2520">
        <w:rPr>
          <w:rFonts w:ascii="Tahoma" w:hAnsi="Tahoma" w:cs="Tahoma"/>
          <w:sz w:val="28"/>
          <w:szCs w:val="28"/>
        </w:rPr>
        <w:t>.</w:t>
      </w:r>
    </w:p>
    <w:p w14:paraId="4CB71C67" w14:textId="7D0B255D" w:rsidR="00F70E64" w:rsidRPr="00AB2520" w:rsidRDefault="00F70E64" w:rsidP="00F70E64">
      <w:pPr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sz w:val="28"/>
          <w:szCs w:val="28"/>
        </w:rPr>
        <w:t>Audience: people with disabilities, such as hearing loss, low vision, ADHD, etc.</w:t>
      </w:r>
    </w:p>
    <w:p w14:paraId="57128101" w14:textId="77777777" w:rsidR="00F70E64" w:rsidRPr="00AB2520" w:rsidRDefault="00F70E64" w:rsidP="00F70E64">
      <w:pPr>
        <w:rPr>
          <w:rFonts w:ascii="Tahoma" w:hAnsi="Tahoma" w:cs="Tahoma"/>
          <w:sz w:val="28"/>
          <w:szCs w:val="28"/>
        </w:rPr>
      </w:pPr>
    </w:p>
    <w:p w14:paraId="5AD0EF44" w14:textId="77777777" w:rsidR="00AB2520" w:rsidRDefault="00171371" w:rsidP="006C73C8">
      <w:pPr>
        <w:pStyle w:val="Heading2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noProof/>
          <w:sz w:val="28"/>
          <w:szCs w:val="28"/>
        </w:rPr>
        <w:drawing>
          <wp:inline distT="0" distB="0" distL="0" distR="0" wp14:anchorId="23DBE76B" wp14:editId="53510788">
            <wp:extent cx="993775" cy="1284605"/>
            <wp:effectExtent l="19050" t="19050" r="15875" b="10795"/>
            <wp:docPr id="731702035" name="Picture 7" descr="the 'blue ear' symbol, formally known as the &quot;International Symbol of Access for Hearing Loss&quot; - an ear with a diagonal slash.   At the bottom of the sign it states &quot;Assistive Listening System, headphones or neckloops are available on request.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702035" name="Picture 7" descr="the 'blue ear' symbol, formally known as the &quot;International Symbol of Access for Hearing Loss&quot; - an ear with a diagonal slash.   At the bottom of the sign it states &quot;Assistive Listening System, headphones or neckloops are available on request.&quot;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12846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CFC74DC" w14:textId="77777777" w:rsidR="00AB2520" w:rsidRDefault="00AB2520" w:rsidP="006C73C8">
      <w:pPr>
        <w:pStyle w:val="Heading2"/>
        <w:rPr>
          <w:rFonts w:ascii="Tahoma" w:hAnsi="Tahoma" w:cs="Tahoma"/>
          <w:sz w:val="28"/>
          <w:szCs w:val="28"/>
        </w:rPr>
      </w:pPr>
    </w:p>
    <w:p w14:paraId="23CD925F" w14:textId="1C77DA3F" w:rsidR="006C73C8" w:rsidRPr="00AB2520" w:rsidRDefault="006C73C8" w:rsidP="006C73C8">
      <w:pPr>
        <w:pStyle w:val="Heading2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sz w:val="28"/>
          <w:szCs w:val="28"/>
        </w:rPr>
        <w:t>Overview</w:t>
      </w:r>
    </w:p>
    <w:p w14:paraId="4CB3EEA8" w14:textId="3398ECF4" w:rsidR="006C73C8" w:rsidRPr="00AB2520" w:rsidRDefault="00F70E64" w:rsidP="006C73C8">
      <w:pPr>
        <w:tabs>
          <w:tab w:val="left" w:pos="4770"/>
        </w:tabs>
        <w:spacing w:line="259" w:lineRule="auto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color w:val="000000" w:themeColor="text1"/>
          <w:sz w:val="28"/>
          <w:szCs w:val="28"/>
        </w:rPr>
        <w:t xml:space="preserve">These systems bring amazing clarity by bringing the presenter’s voice directly to your ear. </w:t>
      </w:r>
      <w:r w:rsidR="00B80E08" w:rsidRPr="00AB2520">
        <w:rPr>
          <w:rFonts w:ascii="Tahoma" w:hAnsi="Tahoma" w:cs="Tahoma"/>
          <w:color w:val="000000" w:themeColor="text1"/>
          <w:sz w:val="28"/>
          <w:szCs w:val="28"/>
        </w:rPr>
        <w:t>There are hundreds of these systems throughout your state, across the country</w:t>
      </w:r>
      <w:r w:rsidR="006C73C8" w:rsidRPr="00AB2520">
        <w:rPr>
          <w:rFonts w:ascii="Tahoma" w:hAnsi="Tahoma" w:cs="Tahoma"/>
          <w:color w:val="000000" w:themeColor="text1"/>
          <w:sz w:val="28"/>
          <w:szCs w:val="28"/>
        </w:rPr>
        <w:t>, and around the world.</w:t>
      </w:r>
      <w:r w:rsidR="00AC7E68" w:rsidRPr="00AB2520">
        <w:rPr>
          <w:rFonts w:ascii="Tahoma" w:hAnsi="Tahoma" w:cs="Tahoma"/>
          <w:color w:val="000000" w:themeColor="text1"/>
          <w:sz w:val="28"/>
          <w:szCs w:val="28"/>
        </w:rPr>
        <w:t xml:space="preserve"> </w:t>
      </w:r>
      <w:r w:rsidR="00656CE7" w:rsidRPr="00AB2520">
        <w:rPr>
          <w:rFonts w:ascii="Tahoma" w:hAnsi="Tahoma" w:cs="Tahoma"/>
          <w:color w:val="000000" w:themeColor="text1"/>
          <w:sz w:val="28"/>
          <w:szCs w:val="28"/>
        </w:rPr>
        <w:t>Under the ADA, t</w:t>
      </w:r>
      <w:r w:rsidR="006C73C8" w:rsidRPr="00AB2520">
        <w:rPr>
          <w:rFonts w:ascii="Tahoma" w:hAnsi="Tahoma" w:cs="Tahoma"/>
          <w:sz w:val="28"/>
          <w:szCs w:val="28"/>
        </w:rPr>
        <w:t xml:space="preserve">he following places </w:t>
      </w:r>
      <w:r w:rsidR="00656CE7" w:rsidRPr="00AB2520">
        <w:rPr>
          <w:rFonts w:ascii="Tahoma" w:hAnsi="Tahoma" w:cs="Tahoma"/>
          <w:sz w:val="28"/>
          <w:szCs w:val="28"/>
        </w:rPr>
        <w:t xml:space="preserve">are required to </w:t>
      </w:r>
      <w:r w:rsidR="006C73C8" w:rsidRPr="00AB2520">
        <w:rPr>
          <w:rFonts w:ascii="Tahoma" w:hAnsi="Tahoma" w:cs="Tahoma"/>
          <w:sz w:val="28"/>
          <w:szCs w:val="28"/>
        </w:rPr>
        <w:t xml:space="preserve">have </w:t>
      </w:r>
      <w:r w:rsidRPr="00AB2520">
        <w:rPr>
          <w:rFonts w:ascii="Tahoma" w:hAnsi="Tahoma" w:cs="Tahoma"/>
          <w:sz w:val="28"/>
          <w:szCs w:val="28"/>
        </w:rPr>
        <w:t>these systems.</w:t>
      </w:r>
    </w:p>
    <w:p w14:paraId="3D31FBF4" w14:textId="76CC7317" w:rsidR="006C73C8" w:rsidRPr="00AB2520" w:rsidRDefault="006C73C8" w:rsidP="00F10AC6">
      <w:pPr>
        <w:pStyle w:val="ListParagraph"/>
        <w:numPr>
          <w:ilvl w:val="0"/>
          <w:numId w:val="17"/>
        </w:numPr>
        <w:tabs>
          <w:tab w:val="left" w:pos="4770"/>
        </w:tabs>
        <w:spacing w:line="259" w:lineRule="auto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sz w:val="28"/>
          <w:szCs w:val="28"/>
        </w:rPr>
        <w:t>In ALL indoor or outdoor areas or rooms, with a public address system, including</w:t>
      </w:r>
      <w:r w:rsidR="009A4061" w:rsidRPr="00AB2520">
        <w:rPr>
          <w:rFonts w:ascii="Tahoma" w:hAnsi="Tahoma" w:cs="Tahoma"/>
          <w:sz w:val="28"/>
          <w:szCs w:val="28"/>
        </w:rPr>
        <w:t xml:space="preserve"> </w:t>
      </w:r>
      <w:r w:rsidR="00171371" w:rsidRPr="00AB2520">
        <w:rPr>
          <w:rFonts w:ascii="Tahoma" w:hAnsi="Tahoma" w:cs="Tahoma"/>
          <w:sz w:val="28"/>
          <w:szCs w:val="28"/>
        </w:rPr>
        <w:t>a</w:t>
      </w:r>
      <w:r w:rsidR="009A4061" w:rsidRPr="00AB2520">
        <w:rPr>
          <w:rFonts w:ascii="Tahoma" w:hAnsi="Tahoma" w:cs="Tahoma"/>
          <w:sz w:val="28"/>
          <w:szCs w:val="28"/>
        </w:rPr>
        <w:t xml:space="preserve">renas, classrooms, convention centers​, lecture halls, </w:t>
      </w:r>
      <w:r w:rsidR="00BD6618" w:rsidRPr="00AB2520">
        <w:rPr>
          <w:rFonts w:ascii="Tahoma" w:hAnsi="Tahoma" w:cs="Tahoma"/>
          <w:sz w:val="28"/>
          <w:szCs w:val="28"/>
        </w:rPr>
        <w:t>movie theaters</w:t>
      </w:r>
      <w:r w:rsidR="009A4061" w:rsidRPr="00AB2520">
        <w:rPr>
          <w:rFonts w:ascii="Tahoma" w:hAnsi="Tahoma" w:cs="Tahoma"/>
          <w:sz w:val="28"/>
          <w:szCs w:val="28"/>
        </w:rPr>
        <w:t>, performing arts centers, public hearing rooms​, public meeting rooms, etc.</w:t>
      </w:r>
    </w:p>
    <w:p w14:paraId="419B9941" w14:textId="6733F378" w:rsidR="006C73C8" w:rsidRPr="00AB2520" w:rsidRDefault="006C73C8" w:rsidP="006C73C8">
      <w:pPr>
        <w:pStyle w:val="ListParagraph"/>
        <w:numPr>
          <w:ilvl w:val="0"/>
          <w:numId w:val="17"/>
        </w:numPr>
        <w:tabs>
          <w:tab w:val="left" w:pos="4770"/>
        </w:tabs>
        <w:spacing w:line="259" w:lineRule="auto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sz w:val="28"/>
          <w:szCs w:val="28"/>
        </w:rPr>
        <w:t xml:space="preserve">In all </w:t>
      </w:r>
      <w:r w:rsidR="003F0844" w:rsidRPr="00AB2520">
        <w:rPr>
          <w:rFonts w:ascii="Tahoma" w:hAnsi="Tahoma" w:cs="Tahoma"/>
          <w:sz w:val="28"/>
          <w:szCs w:val="28"/>
        </w:rPr>
        <w:t>c</w:t>
      </w:r>
      <w:r w:rsidRPr="00AB2520">
        <w:rPr>
          <w:rFonts w:ascii="Tahoma" w:hAnsi="Tahoma" w:cs="Tahoma"/>
          <w:sz w:val="28"/>
          <w:szCs w:val="28"/>
        </w:rPr>
        <w:t>ourtrooms</w:t>
      </w:r>
      <w:r w:rsidR="008B0005" w:rsidRPr="00AB2520">
        <w:rPr>
          <w:rFonts w:ascii="Tahoma" w:hAnsi="Tahoma" w:cs="Tahoma"/>
          <w:sz w:val="28"/>
          <w:szCs w:val="28"/>
        </w:rPr>
        <w:t>.</w:t>
      </w:r>
    </w:p>
    <w:p w14:paraId="3098FF8D" w14:textId="5BBCBCB5" w:rsidR="006C73C8" w:rsidRPr="00AB2520" w:rsidRDefault="00F70E64" w:rsidP="006C73C8">
      <w:pPr>
        <w:pStyle w:val="ListParagraph"/>
        <w:numPr>
          <w:ilvl w:val="0"/>
          <w:numId w:val="17"/>
        </w:numPr>
        <w:tabs>
          <w:tab w:val="left" w:pos="4770"/>
        </w:tabs>
        <w:spacing w:line="259" w:lineRule="auto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sz w:val="28"/>
          <w:szCs w:val="28"/>
        </w:rPr>
        <w:t>In areas where “Effective Communication” is needed, such as service counters, rooms without public address systems, meetings, parent/teacher conferences, and similar settings.</w:t>
      </w:r>
    </w:p>
    <w:p w14:paraId="4E41A802" w14:textId="0078E9CF" w:rsidR="006C64EB" w:rsidRPr="00AB2520" w:rsidRDefault="006C64EB" w:rsidP="00B430A5">
      <w:pPr>
        <w:tabs>
          <w:tab w:val="left" w:pos="4770"/>
        </w:tabs>
        <w:spacing w:line="259" w:lineRule="auto"/>
        <w:rPr>
          <w:rFonts w:ascii="Tahoma" w:hAnsi="Tahoma" w:cs="Tahoma"/>
          <w:b/>
          <w:bCs/>
          <w:sz w:val="28"/>
          <w:szCs w:val="28"/>
        </w:rPr>
      </w:pPr>
    </w:p>
    <w:p w14:paraId="4D5B34C8" w14:textId="0C206AEA" w:rsidR="006C64EB" w:rsidRPr="00AB2520" w:rsidRDefault="006C64EB" w:rsidP="00F70E64">
      <w:pPr>
        <w:pStyle w:val="Heading2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sz w:val="28"/>
          <w:szCs w:val="28"/>
        </w:rPr>
        <w:t>Option A</w:t>
      </w:r>
      <w:r w:rsidR="00F70E64" w:rsidRPr="00AB2520">
        <w:rPr>
          <w:rFonts w:ascii="Tahoma" w:hAnsi="Tahoma" w:cs="Tahoma"/>
          <w:sz w:val="28"/>
          <w:szCs w:val="28"/>
        </w:rPr>
        <w:t>. No hearing aids or hearing aids</w:t>
      </w:r>
      <w:r w:rsidR="00171371" w:rsidRPr="00AB2520">
        <w:rPr>
          <w:rFonts w:ascii="Tahoma" w:hAnsi="Tahoma" w:cs="Tahoma"/>
          <w:sz w:val="28"/>
          <w:szCs w:val="28"/>
        </w:rPr>
        <w:t xml:space="preserve"> </w:t>
      </w:r>
      <w:r w:rsidR="00171371" w:rsidRPr="00AB2520">
        <w:rPr>
          <w:rFonts w:ascii="Tahoma" w:hAnsi="Tahoma" w:cs="Tahoma"/>
          <w:color w:val="6B0224" w:themeColor="accent1" w:themeShade="BF"/>
          <w:sz w:val="28"/>
          <w:szCs w:val="28"/>
          <w14:textFill>
            <w14:solidFill>
              <w14:schemeClr w14:val="accent1">
                <w14:lumMod w14:val="75000"/>
                <w14:lumMod w14:val="75000"/>
              </w14:schemeClr>
            </w14:solidFill>
          </w14:textFill>
        </w:rPr>
        <w:t xml:space="preserve">WITHOUT </w:t>
      </w:r>
      <w:r w:rsidR="00171371" w:rsidRPr="00AB2520">
        <w:rPr>
          <w:rFonts w:ascii="Tahoma" w:hAnsi="Tahoma" w:cs="Tahoma"/>
          <w:sz w:val="28"/>
          <w:szCs w:val="28"/>
        </w:rPr>
        <w:t>a telecoil</w:t>
      </w:r>
    </w:p>
    <w:p w14:paraId="7274D96D" w14:textId="2D3E640E" w:rsidR="006C64EB" w:rsidRPr="00AB2520" w:rsidRDefault="006C64EB" w:rsidP="00682E10">
      <w:pPr>
        <w:pStyle w:val="ListParagraph"/>
        <w:numPr>
          <w:ilvl w:val="0"/>
          <w:numId w:val="17"/>
        </w:numPr>
        <w:tabs>
          <w:tab w:val="left" w:pos="4770"/>
        </w:tabs>
        <w:spacing w:line="259" w:lineRule="auto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sz w:val="28"/>
          <w:szCs w:val="28"/>
        </w:rPr>
        <w:t>Borrow a receiver and headphones</w:t>
      </w:r>
      <w:r w:rsidR="00B80E08" w:rsidRPr="00AB2520">
        <w:rPr>
          <w:rFonts w:ascii="Tahoma" w:hAnsi="Tahoma" w:cs="Tahoma"/>
          <w:sz w:val="28"/>
          <w:szCs w:val="28"/>
        </w:rPr>
        <w:t>, earbuds</w:t>
      </w:r>
      <w:r w:rsidR="00171371" w:rsidRPr="00AB2520">
        <w:rPr>
          <w:rFonts w:ascii="Tahoma" w:hAnsi="Tahoma" w:cs="Tahoma"/>
          <w:sz w:val="28"/>
          <w:szCs w:val="28"/>
        </w:rPr>
        <w:t>,</w:t>
      </w:r>
      <w:r w:rsidR="00B80E08" w:rsidRPr="00AB2520">
        <w:rPr>
          <w:rFonts w:ascii="Tahoma" w:hAnsi="Tahoma" w:cs="Tahoma"/>
          <w:sz w:val="28"/>
          <w:szCs w:val="28"/>
        </w:rPr>
        <w:t xml:space="preserve"> or </w:t>
      </w:r>
      <w:r w:rsidR="00F70E64" w:rsidRPr="00AB2520">
        <w:rPr>
          <w:rFonts w:ascii="Tahoma" w:hAnsi="Tahoma" w:cs="Tahoma"/>
          <w:sz w:val="28"/>
          <w:szCs w:val="28"/>
        </w:rPr>
        <w:t xml:space="preserve">single-sided ear speaker </w:t>
      </w:r>
      <w:r w:rsidRPr="00AB2520">
        <w:rPr>
          <w:rFonts w:ascii="Tahoma" w:hAnsi="Tahoma" w:cs="Tahoma"/>
          <w:sz w:val="28"/>
          <w:szCs w:val="28"/>
        </w:rPr>
        <w:t>from the facility</w:t>
      </w:r>
      <w:r w:rsidR="00171371" w:rsidRPr="00AB2520">
        <w:rPr>
          <w:rFonts w:ascii="Tahoma" w:hAnsi="Tahoma" w:cs="Tahoma"/>
          <w:sz w:val="28"/>
          <w:szCs w:val="28"/>
        </w:rPr>
        <w:t>.</w:t>
      </w:r>
    </w:p>
    <w:p w14:paraId="1DD5D2EA" w14:textId="753E3790" w:rsidR="00F70E64" w:rsidRPr="00AB2520" w:rsidRDefault="00F70E64" w:rsidP="00A72362">
      <w:pPr>
        <w:tabs>
          <w:tab w:val="left" w:pos="4770"/>
        </w:tabs>
        <w:spacing w:line="259" w:lineRule="auto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sz w:val="28"/>
          <w:szCs w:val="28"/>
        </w:rPr>
        <w:t xml:space="preserve">Put headphones </w:t>
      </w:r>
      <w:r w:rsidR="008643C5" w:rsidRPr="00AB2520">
        <w:rPr>
          <w:rFonts w:ascii="Tahoma" w:hAnsi="Tahoma" w:cs="Tahoma"/>
          <w:sz w:val="28"/>
          <w:szCs w:val="28"/>
        </w:rPr>
        <w:t xml:space="preserve">on top of the hearing aids, not the opening of your ear. If </w:t>
      </w:r>
      <w:r w:rsidR="005048BD" w:rsidRPr="00AB2520">
        <w:rPr>
          <w:rFonts w:ascii="Tahoma" w:hAnsi="Tahoma" w:cs="Tahoma"/>
          <w:sz w:val="28"/>
          <w:szCs w:val="28"/>
        </w:rPr>
        <w:t>you or others hear a</w:t>
      </w:r>
      <w:r w:rsidR="008643C5" w:rsidRPr="00AB2520">
        <w:rPr>
          <w:rFonts w:ascii="Tahoma" w:hAnsi="Tahoma" w:cs="Tahoma"/>
          <w:sz w:val="28"/>
          <w:szCs w:val="28"/>
        </w:rPr>
        <w:t xml:space="preserve"> </w:t>
      </w:r>
      <w:r w:rsidR="005048BD" w:rsidRPr="00AB2520">
        <w:rPr>
          <w:rFonts w:ascii="Tahoma" w:hAnsi="Tahoma" w:cs="Tahoma"/>
          <w:sz w:val="28"/>
          <w:szCs w:val="28"/>
        </w:rPr>
        <w:t>“</w:t>
      </w:r>
      <w:r w:rsidR="008643C5" w:rsidRPr="00AB2520">
        <w:rPr>
          <w:rFonts w:ascii="Tahoma" w:hAnsi="Tahoma" w:cs="Tahoma"/>
          <w:sz w:val="28"/>
          <w:szCs w:val="28"/>
        </w:rPr>
        <w:t>squeal</w:t>
      </w:r>
      <w:r w:rsidR="005048BD" w:rsidRPr="00AB2520">
        <w:rPr>
          <w:rFonts w:ascii="Tahoma" w:hAnsi="Tahoma" w:cs="Tahoma"/>
          <w:sz w:val="28"/>
          <w:szCs w:val="28"/>
        </w:rPr>
        <w:t>ing” sound</w:t>
      </w:r>
      <w:r w:rsidR="008643C5" w:rsidRPr="00AB2520">
        <w:rPr>
          <w:rFonts w:ascii="Tahoma" w:hAnsi="Tahoma" w:cs="Tahoma"/>
          <w:sz w:val="28"/>
          <w:szCs w:val="28"/>
        </w:rPr>
        <w:t xml:space="preserve">, it is caused by feedback between </w:t>
      </w:r>
      <w:r w:rsidR="008643C5" w:rsidRPr="00AB2520">
        <w:rPr>
          <w:rFonts w:ascii="Tahoma" w:hAnsi="Tahoma" w:cs="Tahoma"/>
          <w:sz w:val="28"/>
          <w:szCs w:val="28"/>
        </w:rPr>
        <w:lastRenderedPageBreak/>
        <w:t xml:space="preserve">the headphones and hearing </w:t>
      </w:r>
      <w:r w:rsidRPr="00AB2520">
        <w:rPr>
          <w:rFonts w:ascii="Tahoma" w:hAnsi="Tahoma" w:cs="Tahoma"/>
          <w:sz w:val="28"/>
          <w:szCs w:val="28"/>
        </w:rPr>
        <w:t>aid</w:t>
      </w:r>
      <w:r w:rsidR="008643C5" w:rsidRPr="00AB2520">
        <w:rPr>
          <w:rFonts w:ascii="Tahoma" w:hAnsi="Tahoma" w:cs="Tahoma"/>
          <w:sz w:val="28"/>
          <w:szCs w:val="28"/>
        </w:rPr>
        <w:t xml:space="preserve">. Try adjusting the location of the headphones. </w:t>
      </w:r>
      <w:r w:rsidR="00084AD8" w:rsidRPr="00AB2520">
        <w:rPr>
          <w:rFonts w:ascii="Tahoma" w:hAnsi="Tahoma" w:cs="Tahoma"/>
          <w:sz w:val="28"/>
          <w:szCs w:val="28"/>
        </w:rPr>
        <w:tab/>
      </w:r>
      <w:r w:rsidR="003C0ED3" w:rsidRPr="00AB2520">
        <w:rPr>
          <w:rFonts w:ascii="Tahoma" w:hAnsi="Tahoma" w:cs="Tahoma"/>
          <w:sz w:val="28"/>
          <w:szCs w:val="28"/>
        </w:rPr>
        <w:t xml:space="preserve"> </w:t>
      </w:r>
    </w:p>
    <w:p w14:paraId="0B0FEA9E" w14:textId="77777777" w:rsidR="00F70E64" w:rsidRDefault="00F70E64" w:rsidP="00A72362">
      <w:pPr>
        <w:tabs>
          <w:tab w:val="left" w:pos="4770"/>
        </w:tabs>
        <w:spacing w:line="259" w:lineRule="auto"/>
        <w:rPr>
          <w:rFonts w:ascii="Tahoma" w:hAnsi="Tahoma" w:cs="Tahoma"/>
          <w:sz w:val="28"/>
          <w:szCs w:val="28"/>
        </w:rPr>
      </w:pPr>
    </w:p>
    <w:p w14:paraId="7F42B584" w14:textId="666519E0" w:rsidR="00AB2520" w:rsidRDefault="00AB2520" w:rsidP="00A72362">
      <w:pPr>
        <w:tabs>
          <w:tab w:val="left" w:pos="4770"/>
        </w:tabs>
        <w:spacing w:line="259" w:lineRule="auto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noProof/>
          <w:sz w:val="28"/>
          <w:szCs w:val="28"/>
        </w:rPr>
        <w:drawing>
          <wp:inline distT="0" distB="0" distL="0" distR="0" wp14:anchorId="4BB29EEA" wp14:editId="1E8767B4">
            <wp:extent cx="2844946" cy="1066855"/>
            <wp:effectExtent l="19050" t="19050" r="12700" b="19050"/>
            <wp:docPr id="305514246" name="Picture 1" descr="a receiver (3x5 black box)&#10;images of headphones, ear buds and single-sided ear spea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514246" name="Picture 1" descr="a receiver (3x5 black box)&#10;images of headphones, ear buds and single-sided ear speaker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44946" cy="10668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42F8C3A" w14:textId="77777777" w:rsidR="00AB2520" w:rsidRPr="00AB2520" w:rsidRDefault="00AB2520" w:rsidP="00A72362">
      <w:pPr>
        <w:tabs>
          <w:tab w:val="left" w:pos="4770"/>
        </w:tabs>
        <w:spacing w:line="259" w:lineRule="auto"/>
        <w:rPr>
          <w:rFonts w:ascii="Tahoma" w:hAnsi="Tahoma" w:cs="Tahoma"/>
          <w:sz w:val="28"/>
          <w:szCs w:val="28"/>
        </w:rPr>
      </w:pPr>
    </w:p>
    <w:p w14:paraId="27BEF2A1" w14:textId="0FC3A0B7" w:rsidR="00F70E64" w:rsidRPr="00AB2520" w:rsidRDefault="00F70E64" w:rsidP="00171371">
      <w:pPr>
        <w:pStyle w:val="Heading2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sz w:val="28"/>
          <w:szCs w:val="28"/>
        </w:rPr>
        <w:t>Option B</w:t>
      </w:r>
      <w:r w:rsidR="00171371" w:rsidRPr="00AB2520">
        <w:rPr>
          <w:rFonts w:ascii="Tahoma" w:hAnsi="Tahoma" w:cs="Tahoma"/>
          <w:sz w:val="28"/>
          <w:szCs w:val="28"/>
        </w:rPr>
        <w:t xml:space="preserve">. </w:t>
      </w:r>
      <w:r w:rsidRPr="00AB2520">
        <w:rPr>
          <w:rFonts w:ascii="Tahoma" w:hAnsi="Tahoma" w:cs="Tahoma"/>
          <w:sz w:val="28"/>
          <w:szCs w:val="28"/>
        </w:rPr>
        <w:t xml:space="preserve">Hearing instruments </w:t>
      </w:r>
      <w:r w:rsidRPr="00AB2520">
        <w:rPr>
          <w:rFonts w:ascii="Tahoma" w:hAnsi="Tahoma" w:cs="Tahoma"/>
          <w:color w:val="6B0224" w:themeColor="accent1" w:themeShade="BF"/>
          <w:sz w:val="28"/>
          <w:szCs w:val="28"/>
          <w14:textFill>
            <w14:solidFill>
              <w14:schemeClr w14:val="accent1">
                <w14:lumMod w14:val="75000"/>
                <w14:lumMod w14:val="75000"/>
              </w14:schemeClr>
            </w14:solidFill>
          </w14:textFill>
        </w:rPr>
        <w:t xml:space="preserve">WITH </w:t>
      </w:r>
      <w:r w:rsidRPr="00AB2520">
        <w:rPr>
          <w:rFonts w:ascii="Tahoma" w:hAnsi="Tahoma" w:cs="Tahoma"/>
          <w:sz w:val="28"/>
          <w:szCs w:val="28"/>
        </w:rPr>
        <w:t>a telecoil</w:t>
      </w:r>
    </w:p>
    <w:p w14:paraId="1292A421" w14:textId="58464977" w:rsidR="000427BB" w:rsidRDefault="00543DCD" w:rsidP="00543DCD">
      <w:pPr>
        <w:tabs>
          <w:tab w:val="left" w:pos="4770"/>
        </w:tabs>
        <w:spacing w:line="259" w:lineRule="auto"/>
        <w:ind w:left="36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1a. </w:t>
      </w:r>
      <w:r w:rsidR="000427BB" w:rsidRPr="000427BB">
        <w:rPr>
          <w:rFonts w:ascii="Tahoma" w:hAnsi="Tahoma" w:cs="Tahoma"/>
          <w:sz w:val="28"/>
          <w:szCs w:val="28"/>
        </w:rPr>
        <w:t>Hearing loop: no equipment to borrow from the facility! Your receiver is your telecoil! Or</w:t>
      </w:r>
    </w:p>
    <w:p w14:paraId="636EDFC1" w14:textId="40AD5F3D" w:rsidR="00F70E64" w:rsidRPr="00543DCD" w:rsidRDefault="000427BB" w:rsidP="00543DCD">
      <w:pPr>
        <w:tabs>
          <w:tab w:val="left" w:pos="4770"/>
        </w:tabs>
        <w:spacing w:line="259" w:lineRule="auto"/>
        <w:ind w:left="36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1b. FM/RF or infrared. </w:t>
      </w:r>
      <w:r w:rsidR="00F70E64" w:rsidRPr="00543DCD">
        <w:rPr>
          <w:rFonts w:ascii="Tahoma" w:hAnsi="Tahoma" w:cs="Tahoma"/>
          <w:sz w:val="28"/>
          <w:szCs w:val="28"/>
        </w:rPr>
        <w:t>Borrow a receiver and neckloop from the facility</w:t>
      </w:r>
      <w:r w:rsidR="008D55F2" w:rsidRPr="00543DCD">
        <w:rPr>
          <w:rFonts w:ascii="Tahoma" w:hAnsi="Tahoma" w:cs="Tahoma"/>
          <w:sz w:val="28"/>
          <w:szCs w:val="28"/>
        </w:rPr>
        <w:t>.</w:t>
      </w:r>
    </w:p>
    <w:p w14:paraId="2F8AE414" w14:textId="19EB2953" w:rsidR="00F70E64" w:rsidRPr="00543DCD" w:rsidRDefault="00F70E64" w:rsidP="00543DCD">
      <w:pPr>
        <w:pStyle w:val="ListParagraph"/>
        <w:numPr>
          <w:ilvl w:val="0"/>
          <w:numId w:val="18"/>
        </w:numPr>
        <w:tabs>
          <w:tab w:val="left" w:pos="4770"/>
        </w:tabs>
        <w:spacing w:line="259" w:lineRule="auto"/>
        <w:rPr>
          <w:rFonts w:ascii="Tahoma" w:hAnsi="Tahoma" w:cs="Tahoma"/>
          <w:color w:val="000000" w:themeColor="text1"/>
          <w:kern w:val="24"/>
          <w:sz w:val="28"/>
          <w:szCs w:val="28"/>
        </w:rPr>
      </w:pPr>
      <w:r w:rsidRPr="00543DCD">
        <w:rPr>
          <w:rFonts w:ascii="Tahoma" w:hAnsi="Tahoma" w:cs="Tahoma"/>
          <w:sz w:val="28"/>
          <w:szCs w:val="28"/>
        </w:rPr>
        <w:t>Switch to your telecoil program. Depending</w:t>
      </w:r>
      <w:r w:rsidRPr="00543DCD">
        <w:rPr>
          <w:rFonts w:ascii="Tahoma" w:hAnsi="Tahoma" w:cs="Tahoma"/>
          <w:color w:val="000000" w:themeColor="text1"/>
          <w:kern w:val="24"/>
          <w:sz w:val="28"/>
          <w:szCs w:val="28"/>
        </w:rPr>
        <w:t xml:space="preserve"> on your device, you can adjust your microphone (M) and telecoil (T) settings.</w:t>
      </w:r>
    </w:p>
    <w:p w14:paraId="7E5C9B7E" w14:textId="77777777" w:rsidR="00F70E64" w:rsidRPr="00AB2520" w:rsidRDefault="00F70E64" w:rsidP="00F70E64">
      <w:pPr>
        <w:pStyle w:val="ListParagraph"/>
        <w:numPr>
          <w:ilvl w:val="1"/>
          <w:numId w:val="15"/>
        </w:numPr>
        <w:tabs>
          <w:tab w:val="left" w:pos="4770"/>
        </w:tabs>
        <w:spacing w:line="259" w:lineRule="auto"/>
        <w:rPr>
          <w:rFonts w:ascii="Tahoma" w:hAnsi="Tahoma" w:cs="Tahoma"/>
          <w:color w:val="000000" w:themeColor="text1"/>
          <w:kern w:val="24"/>
          <w:sz w:val="28"/>
          <w:szCs w:val="28"/>
        </w:rPr>
      </w:pPr>
      <w:r w:rsidRPr="00AB2520">
        <w:rPr>
          <w:rFonts w:ascii="Tahoma" w:hAnsi="Tahoma" w:cs="Tahoma"/>
          <w:color w:val="000000" w:themeColor="text1"/>
          <w:kern w:val="24"/>
          <w:sz w:val="28"/>
          <w:szCs w:val="28"/>
        </w:rPr>
        <w:t>50% M / 50% T mixture for conversation awareness. You can visit with the person next to you and still receive the sound through your telecoil.</w:t>
      </w:r>
    </w:p>
    <w:p w14:paraId="41C634DF" w14:textId="77777777" w:rsidR="00F70E64" w:rsidRPr="00AB2520" w:rsidRDefault="00F70E64" w:rsidP="00F70E64">
      <w:pPr>
        <w:pStyle w:val="ListParagraph"/>
        <w:numPr>
          <w:ilvl w:val="1"/>
          <w:numId w:val="15"/>
        </w:numPr>
        <w:tabs>
          <w:tab w:val="left" w:pos="4770"/>
        </w:tabs>
        <w:spacing w:line="259" w:lineRule="auto"/>
        <w:rPr>
          <w:rFonts w:ascii="Tahoma" w:hAnsi="Tahoma" w:cs="Tahoma"/>
          <w:color w:val="000000" w:themeColor="text1"/>
          <w:sz w:val="28"/>
          <w:szCs w:val="28"/>
        </w:rPr>
      </w:pPr>
      <w:r w:rsidRPr="00AB2520">
        <w:rPr>
          <w:rFonts w:ascii="Tahoma" w:hAnsi="Tahoma" w:cs="Tahoma"/>
          <w:color w:val="000000" w:themeColor="text1"/>
          <w:kern w:val="24"/>
          <w:sz w:val="28"/>
          <w:szCs w:val="28"/>
        </w:rPr>
        <w:t>100% T to focus entirely on the speaker and decrease loud background sounds.</w:t>
      </w:r>
    </w:p>
    <w:p w14:paraId="6BE731D7" w14:textId="1C4AE1A7" w:rsidR="00F70E64" w:rsidRDefault="00F70E64" w:rsidP="00AB2520">
      <w:pPr>
        <w:tabs>
          <w:tab w:val="left" w:pos="4770"/>
        </w:tabs>
        <w:spacing w:line="259" w:lineRule="auto"/>
        <w:rPr>
          <w:rFonts w:ascii="Tahoma" w:hAnsi="Tahoma" w:cs="Tahoma"/>
          <w:sz w:val="28"/>
          <w:szCs w:val="28"/>
        </w:rPr>
      </w:pPr>
    </w:p>
    <w:p w14:paraId="255740C2" w14:textId="1F5C226D" w:rsidR="00AB2520" w:rsidRDefault="00AB2520" w:rsidP="00AB2520">
      <w:pPr>
        <w:tabs>
          <w:tab w:val="left" w:pos="4770"/>
        </w:tabs>
        <w:spacing w:line="259" w:lineRule="auto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noProof/>
          <w:sz w:val="28"/>
          <w:szCs w:val="28"/>
        </w:rPr>
        <w:drawing>
          <wp:inline distT="0" distB="0" distL="0" distR="0" wp14:anchorId="2CA1822C" wp14:editId="4B0B8BE7">
            <wp:extent cx="2692872" cy="1073150"/>
            <wp:effectExtent l="19050" t="19050" r="12700" b="12700"/>
            <wp:docPr id="1375308161" name="Picture 1" descr="a receiver (3x5 black box)&#10;a neckloop (looks like a lanyard or necklace)&#10;and hearing aid with inset telecoil (wrapped wire), text &quot;Built-in telecoil in hearing devic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308161" name="Picture 1" descr="a receiver (3x5 black box)&#10;a neckloop (looks like a lanyard or necklace)&#10;and hearing aid with inset telecoil (wrapped wire), text &quot;Built-in telecoil in hearing device&quot;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99503" cy="107579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6246D60" w14:textId="77777777" w:rsidR="00AB2520" w:rsidRDefault="00AB2520" w:rsidP="00AB2520">
      <w:pPr>
        <w:tabs>
          <w:tab w:val="left" w:pos="4770"/>
        </w:tabs>
        <w:spacing w:line="259" w:lineRule="auto"/>
        <w:rPr>
          <w:rFonts w:ascii="Tahoma" w:hAnsi="Tahoma" w:cs="Tahoma"/>
          <w:sz w:val="28"/>
          <w:szCs w:val="28"/>
        </w:rPr>
      </w:pPr>
    </w:p>
    <w:p w14:paraId="292AEFBA" w14:textId="6274E0A2" w:rsidR="00AB2520" w:rsidRDefault="00AB2520" w:rsidP="00AB2520">
      <w:pPr>
        <w:pStyle w:val="Heading2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sz w:val="28"/>
          <w:szCs w:val="28"/>
        </w:rPr>
        <w:t>Resources</w:t>
      </w:r>
    </w:p>
    <w:p w14:paraId="3367E260" w14:textId="77777777" w:rsidR="00AB2520" w:rsidRDefault="00AB2520" w:rsidP="00AB2520">
      <w:pPr>
        <w:tabs>
          <w:tab w:val="left" w:pos="4770"/>
        </w:tabs>
        <w:spacing w:line="259" w:lineRule="auto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sz w:val="28"/>
          <w:szCs w:val="28"/>
        </w:rPr>
        <w:t xml:space="preserve">a) </w:t>
      </w:r>
      <w:hyperlink r:id="rId10" w:history="1">
        <w:r w:rsidRPr="00AB2520">
          <w:rPr>
            <w:rStyle w:val="Hyperlink"/>
            <w:rFonts w:ascii="Tahoma" w:hAnsi="Tahoma" w:cs="Tahoma"/>
            <w:sz w:val="28"/>
            <w:szCs w:val="28"/>
          </w:rPr>
          <w:t>Video using the equipment</w:t>
        </w:r>
      </w:hyperlink>
      <w:r w:rsidRPr="00AB2520">
        <w:rPr>
          <w:rFonts w:ascii="Tahoma" w:hAnsi="Tahoma" w:cs="Tahoma"/>
          <w:sz w:val="28"/>
          <w:szCs w:val="28"/>
        </w:rPr>
        <w:t xml:space="preserve"> (2 minutes) </w:t>
      </w:r>
    </w:p>
    <w:p w14:paraId="248BDB00" w14:textId="38DA8D34" w:rsidR="00AB2520" w:rsidRPr="00AB2520" w:rsidRDefault="00AB2520" w:rsidP="00AB2520">
      <w:pPr>
        <w:tabs>
          <w:tab w:val="left" w:pos="4770"/>
        </w:tabs>
        <w:spacing w:line="259" w:lineRule="auto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sz w:val="28"/>
          <w:szCs w:val="28"/>
        </w:rPr>
        <w:t xml:space="preserve">b) further, </w:t>
      </w:r>
      <w:hyperlink r:id="rId11" w:history="1">
        <w:r w:rsidRPr="00AB2520">
          <w:rPr>
            <w:rStyle w:val="Hyperlink"/>
            <w:rFonts w:ascii="Tahoma" w:hAnsi="Tahoma" w:cs="Tahoma"/>
            <w:sz w:val="28"/>
            <w:szCs w:val="28"/>
          </w:rPr>
          <w:t>multiple resources</w:t>
        </w:r>
      </w:hyperlink>
      <w:r w:rsidRPr="00AB2520">
        <w:rPr>
          <w:rFonts w:ascii="Tahoma" w:hAnsi="Tahoma" w:cs="Tahoma"/>
          <w:sz w:val="28"/>
          <w:szCs w:val="28"/>
        </w:rPr>
        <w:t xml:space="preserve"> on how to use </w:t>
      </w:r>
    </w:p>
    <w:p w14:paraId="37F747D7" w14:textId="77777777" w:rsidR="00AB2520" w:rsidRPr="00AB2520" w:rsidRDefault="00AB2520" w:rsidP="00AB2520">
      <w:pPr>
        <w:tabs>
          <w:tab w:val="left" w:pos="4770"/>
        </w:tabs>
        <w:spacing w:line="259" w:lineRule="auto"/>
        <w:rPr>
          <w:rFonts w:ascii="Tahoma" w:hAnsi="Tahoma" w:cs="Tahoma"/>
          <w:sz w:val="28"/>
          <w:szCs w:val="28"/>
        </w:rPr>
      </w:pPr>
    </w:p>
    <w:p w14:paraId="1EB0CC46" w14:textId="77777777" w:rsidR="00682E10" w:rsidRPr="00AB2520" w:rsidRDefault="00682E10" w:rsidP="00682E10">
      <w:pPr>
        <w:pStyle w:val="Heading2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sz w:val="28"/>
          <w:szCs w:val="28"/>
        </w:rPr>
        <w:t>About the Center for Hearing Access</w:t>
      </w:r>
    </w:p>
    <w:p w14:paraId="7B9604B3" w14:textId="0A0D58FF" w:rsidR="00F70E64" w:rsidRDefault="00682E10" w:rsidP="00682E10">
      <w:pPr>
        <w:tabs>
          <w:tab w:val="left" w:pos="4770"/>
        </w:tabs>
        <w:spacing w:line="259" w:lineRule="auto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sz w:val="28"/>
          <w:szCs w:val="28"/>
        </w:rPr>
        <w:t>Founded in 2024, the nonprofit Center for Hearing Access is a national advocacy and education initiative of The John G. Shedd Institute</w:t>
      </w:r>
      <w:r w:rsidR="00BE61D4">
        <w:rPr>
          <w:rFonts w:ascii="Tahoma" w:hAnsi="Tahoma" w:cs="Tahoma"/>
          <w:sz w:val="28"/>
          <w:szCs w:val="28"/>
        </w:rPr>
        <w:t xml:space="preserve">. </w:t>
      </w:r>
      <w:r w:rsidRPr="00AB2520">
        <w:rPr>
          <w:rFonts w:ascii="Tahoma" w:hAnsi="Tahoma" w:cs="Tahoma"/>
          <w:sz w:val="28"/>
          <w:szCs w:val="28"/>
        </w:rPr>
        <w:t xml:space="preserve">We champion and educate users, facility staff, audiologists, and hearing instrument specialists about all ADA-compliant assistive listening systems </w:t>
      </w:r>
      <w:r w:rsidRPr="00AB2520">
        <w:rPr>
          <w:rFonts w:ascii="Tahoma" w:hAnsi="Tahoma" w:cs="Tahoma"/>
          <w:sz w:val="28"/>
          <w:szCs w:val="28"/>
        </w:rPr>
        <w:lastRenderedPageBreak/>
        <w:t xml:space="preserve">and other strategies to increase access to public places.  Effective hearing access can be life-changing for people with hearing loss to maintain community engagement. </w:t>
      </w:r>
    </w:p>
    <w:p w14:paraId="2BA758EC" w14:textId="77777777" w:rsidR="00AB2520" w:rsidRPr="00AB2520" w:rsidRDefault="00AB2520" w:rsidP="00682E10">
      <w:pPr>
        <w:tabs>
          <w:tab w:val="left" w:pos="4770"/>
        </w:tabs>
        <w:spacing w:line="259" w:lineRule="auto"/>
        <w:rPr>
          <w:rFonts w:ascii="Tahoma" w:hAnsi="Tahoma" w:cs="Tahoma"/>
          <w:sz w:val="28"/>
          <w:szCs w:val="28"/>
        </w:rPr>
      </w:pPr>
    </w:p>
    <w:p w14:paraId="6821D302" w14:textId="1CCD1D13" w:rsidR="00986683" w:rsidRDefault="003C0ED3" w:rsidP="00AB2520">
      <w:pPr>
        <w:tabs>
          <w:tab w:val="left" w:pos="4770"/>
        </w:tabs>
        <w:spacing w:line="259" w:lineRule="auto"/>
        <w:jc w:val="right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sz w:val="28"/>
          <w:szCs w:val="28"/>
        </w:rPr>
        <w:t xml:space="preserve">           </w:t>
      </w:r>
      <w:r w:rsidR="00B11419" w:rsidRPr="00AB2520">
        <w:rPr>
          <w:rFonts w:ascii="Tahoma" w:hAnsi="Tahoma" w:cs="Tahoma"/>
          <w:sz w:val="28"/>
          <w:szCs w:val="28"/>
        </w:rPr>
        <w:t xml:space="preserve">  </w:t>
      </w:r>
      <w:r w:rsidRPr="00AB2520">
        <w:rPr>
          <w:rFonts w:ascii="Tahoma" w:hAnsi="Tahoma" w:cs="Tahoma"/>
          <w:sz w:val="28"/>
          <w:szCs w:val="28"/>
        </w:rPr>
        <w:t>Graphics credits: WilliamsAV</w:t>
      </w:r>
    </w:p>
    <w:p w14:paraId="0C197762" w14:textId="77777777" w:rsidR="00986683" w:rsidRDefault="00986683" w:rsidP="00AB2520">
      <w:pPr>
        <w:tabs>
          <w:tab w:val="left" w:pos="4770"/>
        </w:tabs>
        <w:spacing w:line="259" w:lineRule="auto"/>
        <w:jc w:val="right"/>
        <w:rPr>
          <w:rFonts w:ascii="Tahoma" w:hAnsi="Tahoma" w:cs="Tahoma"/>
          <w:sz w:val="28"/>
          <w:szCs w:val="28"/>
        </w:rPr>
      </w:pPr>
    </w:p>
    <w:p w14:paraId="799A9BBC" w14:textId="74A8D5A8" w:rsidR="00F01043" w:rsidRPr="00AB2520" w:rsidRDefault="00FB2511" w:rsidP="00AB2520">
      <w:pPr>
        <w:tabs>
          <w:tab w:val="left" w:pos="4770"/>
        </w:tabs>
        <w:spacing w:line="259" w:lineRule="auto"/>
        <w:jc w:val="right"/>
        <w:rPr>
          <w:rFonts w:ascii="Tahoma" w:hAnsi="Tahoma" w:cs="Tahoma"/>
          <w:sz w:val="28"/>
          <w:szCs w:val="28"/>
        </w:rPr>
      </w:pPr>
      <w:r w:rsidRPr="00AB2520">
        <w:rPr>
          <w:rFonts w:ascii="Tahoma" w:hAnsi="Tahoma" w:cs="Tahoma"/>
          <w:sz w:val="28"/>
          <w:szCs w:val="28"/>
        </w:rPr>
        <w:t xml:space="preserve">Rev. </w:t>
      </w:r>
      <w:r w:rsidR="00487C7E" w:rsidRPr="00AB2520">
        <w:rPr>
          <w:rFonts w:ascii="Tahoma" w:hAnsi="Tahoma" w:cs="Tahoma"/>
          <w:sz w:val="28"/>
          <w:szCs w:val="28"/>
        </w:rPr>
        <w:t>3/5</w:t>
      </w:r>
      <w:r w:rsidR="0086107D" w:rsidRPr="00AB2520">
        <w:rPr>
          <w:rFonts w:ascii="Tahoma" w:hAnsi="Tahoma" w:cs="Tahoma"/>
          <w:sz w:val="28"/>
          <w:szCs w:val="28"/>
        </w:rPr>
        <w:t>/25</w:t>
      </w:r>
      <w:r w:rsidR="00F70E64" w:rsidRPr="00AB2520">
        <w:rPr>
          <w:rFonts w:ascii="Tahoma" w:hAnsi="Tahoma" w:cs="Tahoma"/>
          <w:sz w:val="28"/>
          <w:szCs w:val="28"/>
        </w:rPr>
        <w:t>, 1/5/26</w:t>
      </w:r>
    </w:p>
    <w:sectPr w:rsidR="00F01043" w:rsidRPr="00AB2520" w:rsidSect="00AB252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32629" w14:textId="77777777" w:rsidR="00A54F77" w:rsidRDefault="00A54F77" w:rsidP="009065A0">
      <w:r>
        <w:separator/>
      </w:r>
    </w:p>
  </w:endnote>
  <w:endnote w:type="continuationSeparator" w:id="0">
    <w:p w14:paraId="6FFF6C22" w14:textId="77777777" w:rsidR="00A54F77" w:rsidRDefault="00A54F77" w:rsidP="009065A0">
      <w:r>
        <w:continuationSeparator/>
      </w:r>
    </w:p>
  </w:endnote>
  <w:endnote w:type="continuationNotice" w:id="1">
    <w:p w14:paraId="341CD979" w14:textId="77777777" w:rsidR="00A54F77" w:rsidRDefault="00A54F77" w:rsidP="009065A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tkinson Hyperlegible">
    <w:altName w:val="Times New Roman"/>
    <w:panose1 w:val="00000000000000000000"/>
    <w:charset w:val="00"/>
    <w:family w:val="auto"/>
    <w:pitch w:val="variable"/>
    <w:sig w:usb0="800000EF" w:usb1="0000204B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dobe Jenson Pro">
    <w:panose1 w:val="020A0503050201030203"/>
    <w:charset w:val="00"/>
    <w:family w:val="roman"/>
    <w:notTrueType/>
    <w:pitch w:val="variable"/>
    <w:sig w:usb0="800000AF" w:usb1="5000205B" w:usb2="00000000" w:usb3="00000000" w:csb0="0000009B" w:csb1="00000000"/>
  </w:font>
  <w:font w:name="ITC Kabel Std Book">
    <w:altName w:val="Eras Light ITC"/>
    <w:panose1 w:val="020D04020202040209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18E12" w14:textId="77777777" w:rsidR="0008334F" w:rsidRDefault="000833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229EA" w14:textId="7890812D" w:rsidR="00B533E0" w:rsidRPr="0008334F" w:rsidRDefault="0008334F" w:rsidP="0008334F">
    <w:pPr>
      <w:pStyle w:val="Footer"/>
      <w:jc w:val="right"/>
    </w:pPr>
    <w:hyperlink r:id="rId1" w:history="1">
      <w:r w:rsidRPr="009E4291">
        <w:rPr>
          <w:rStyle w:val="Hyperlink"/>
          <w:sz w:val="20"/>
          <w:szCs w:val="20"/>
        </w:rPr>
        <w:t>www.CenterForHearingAccess.org</w:t>
      </w:r>
    </w:hyperlink>
    <w:r>
      <w:rPr>
        <w:sz w:val="20"/>
        <w:szCs w:val="20"/>
      </w:rPr>
      <w:t xml:space="preserve">                </w:t>
    </w:r>
    <w:r>
      <w:rPr>
        <w:sz w:val="20"/>
        <w:szCs w:val="20"/>
      </w:rPr>
      <w:tab/>
      <w:t xml:space="preserve">                                    </w:t>
    </w:r>
    <w:r w:rsidRPr="003640CC">
      <w:rPr>
        <w:sz w:val="20"/>
        <w:szCs w:val="20"/>
      </w:rPr>
      <w:t xml:space="preserve">Page </w:t>
    </w:r>
    <w:sdt>
      <w:sdtPr>
        <w:rPr>
          <w:sz w:val="20"/>
          <w:szCs w:val="20"/>
        </w:rPr>
        <w:id w:val="13947750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640CC">
          <w:rPr>
            <w:sz w:val="20"/>
            <w:szCs w:val="20"/>
          </w:rPr>
          <w:fldChar w:fldCharType="begin"/>
        </w:r>
        <w:r w:rsidRPr="003640CC">
          <w:rPr>
            <w:sz w:val="20"/>
            <w:szCs w:val="20"/>
          </w:rPr>
          <w:instrText xml:space="preserve"> PAGE   \* MERGEFORMAT </w:instrText>
        </w:r>
        <w:r w:rsidRPr="003640CC">
          <w:rPr>
            <w:sz w:val="20"/>
            <w:szCs w:val="20"/>
          </w:rPr>
          <w:fldChar w:fldCharType="separate"/>
        </w:r>
        <w:r>
          <w:rPr>
            <w:sz w:val="20"/>
            <w:szCs w:val="20"/>
          </w:rPr>
          <w:t>1</w:t>
        </w:r>
        <w:r w:rsidRPr="003640CC">
          <w:rPr>
            <w:noProof/>
            <w:sz w:val="20"/>
            <w:szCs w:val="20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14816" w14:textId="535BE9B8" w:rsidR="00295C10" w:rsidRPr="00BE3031" w:rsidRDefault="0008334F" w:rsidP="0008334F">
    <w:pPr>
      <w:pStyle w:val="Footer"/>
      <w:tabs>
        <w:tab w:val="left" w:pos="7380"/>
      </w:tabs>
      <w:jc w:val="right"/>
      <w:rPr>
        <w:sz w:val="20"/>
        <w:szCs w:val="20"/>
      </w:rPr>
    </w:pPr>
    <w:r>
      <w:tab/>
    </w:r>
    <w:r w:rsidR="00BE3031" w:rsidRPr="007A58DC">
      <w:rPr>
        <w:noProof/>
        <w:color w:val="FF0000"/>
        <w:sz w:val="20"/>
        <w:szCs w:val="20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7B10D937" wp14:editId="1F8AC60C">
              <wp:simplePos x="0" y="0"/>
              <wp:positionH relativeFrom="page">
                <wp:posOffset>228600</wp:posOffset>
              </wp:positionH>
              <wp:positionV relativeFrom="paragraph">
                <wp:posOffset>-33492</wp:posOffset>
              </wp:positionV>
              <wp:extent cx="7315200" cy="9144"/>
              <wp:effectExtent l="0" t="0" r="19050" b="29210"/>
              <wp:wrapNone/>
              <wp:docPr id="628565149" name="Straight Connector 628565149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15200" cy="9144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2D1061D" id="Straight Connector 628565149" o:spid="_x0000_s1026" alt="&quot;&quot;" style="position:absolute;z-index:2516582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8pt,-2.65pt" to="594pt,-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" strokecolor="#033190 [3206]" strokeweight="1.5pt">
              <v:stroke joinstyle="miter"/>
              <w10:wrap anchorx="page"/>
            </v:line>
          </w:pict>
        </mc:Fallback>
      </mc:AlternateContent>
    </w:r>
    <w:hyperlink r:id="rId1" w:history="1">
      <w:r w:rsidRPr="009E4291">
        <w:rPr>
          <w:rStyle w:val="Hyperlink"/>
          <w:sz w:val="20"/>
          <w:szCs w:val="20"/>
        </w:rPr>
        <w:t>www.CenterForHearingAccess.org</w:t>
      </w:r>
    </w:hyperlink>
    <w:r>
      <w:rPr>
        <w:sz w:val="20"/>
        <w:szCs w:val="20"/>
      </w:rPr>
      <w:t xml:space="preserve"> </w:t>
    </w:r>
    <w:r>
      <w:rPr>
        <w:sz w:val="20"/>
        <w:szCs w:val="20"/>
      </w:rPr>
      <w:tab/>
    </w:r>
    <w:r>
      <w:rPr>
        <w:sz w:val="20"/>
        <w:szCs w:val="20"/>
      </w:rPr>
      <w:tab/>
    </w:r>
    <w:r w:rsidRPr="003640CC">
      <w:rPr>
        <w:sz w:val="20"/>
        <w:szCs w:val="20"/>
      </w:rPr>
      <w:t xml:space="preserve">Page </w:t>
    </w:r>
    <w:sdt>
      <w:sdtPr>
        <w:rPr>
          <w:sz w:val="20"/>
          <w:szCs w:val="20"/>
        </w:rPr>
        <w:id w:val="71246467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640CC">
          <w:rPr>
            <w:sz w:val="20"/>
            <w:szCs w:val="20"/>
          </w:rPr>
          <w:fldChar w:fldCharType="begin"/>
        </w:r>
        <w:r w:rsidRPr="003640CC">
          <w:rPr>
            <w:sz w:val="20"/>
            <w:szCs w:val="20"/>
          </w:rPr>
          <w:instrText xml:space="preserve"> PAGE   \* MERGEFORMAT </w:instrText>
        </w:r>
        <w:r w:rsidRPr="003640CC">
          <w:rPr>
            <w:sz w:val="20"/>
            <w:szCs w:val="20"/>
          </w:rPr>
          <w:fldChar w:fldCharType="separate"/>
        </w:r>
        <w:r>
          <w:rPr>
            <w:sz w:val="20"/>
            <w:szCs w:val="20"/>
          </w:rPr>
          <w:t>1</w:t>
        </w:r>
        <w:r w:rsidRPr="003640CC">
          <w:rPr>
            <w:noProof/>
            <w:sz w:val="20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1F47B" w14:textId="77777777" w:rsidR="00A54F77" w:rsidRDefault="00A54F77" w:rsidP="009065A0">
      <w:r>
        <w:separator/>
      </w:r>
    </w:p>
  </w:footnote>
  <w:footnote w:type="continuationSeparator" w:id="0">
    <w:p w14:paraId="69168DA8" w14:textId="77777777" w:rsidR="00A54F77" w:rsidRDefault="00A54F77" w:rsidP="009065A0">
      <w:r>
        <w:continuationSeparator/>
      </w:r>
    </w:p>
  </w:footnote>
  <w:footnote w:type="continuationNotice" w:id="1">
    <w:p w14:paraId="7D4AAAA8" w14:textId="77777777" w:rsidR="00A54F77" w:rsidRDefault="00A54F77" w:rsidP="009065A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95935" w14:textId="77777777" w:rsidR="0008334F" w:rsidRDefault="0008334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EEC96" w14:textId="29940DC6" w:rsidR="003B0094" w:rsidRPr="00D13878" w:rsidRDefault="003B0094" w:rsidP="009471E6">
    <w:pPr>
      <w:pStyle w:val="Heading1"/>
      <w:jc w:val="left"/>
      <w:rPr>
        <w:rFonts w:ascii="Garamond" w:hAnsi="Garamond"/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168FA" w14:textId="711A213A" w:rsidR="00E10DED" w:rsidRDefault="00E10DED" w:rsidP="009065A0">
    <w:pPr>
      <w:pStyle w:val="Header"/>
    </w:pPr>
  </w:p>
  <w:p w14:paraId="77953C66" w14:textId="3F52ED0B" w:rsidR="00E10DED" w:rsidRDefault="00E10DED" w:rsidP="009065A0">
    <w:pPr>
      <w:pStyle w:val="Header"/>
    </w:pPr>
  </w:p>
  <w:p w14:paraId="0EB1F09C" w14:textId="1279B266" w:rsidR="00295C10" w:rsidRDefault="00295C10" w:rsidP="009065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453E7"/>
    <w:multiLevelType w:val="hybridMultilevel"/>
    <w:tmpl w:val="A970B412"/>
    <w:lvl w:ilvl="0" w:tplc="FECA1164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4F55C08"/>
    <w:multiLevelType w:val="hybridMultilevel"/>
    <w:tmpl w:val="DC265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E7CFC"/>
    <w:multiLevelType w:val="hybridMultilevel"/>
    <w:tmpl w:val="59B02D86"/>
    <w:lvl w:ilvl="0" w:tplc="F0F20948">
      <w:numFmt w:val="bullet"/>
      <w:lvlText w:val="•"/>
      <w:lvlJc w:val="left"/>
      <w:pPr>
        <w:ind w:left="1080" w:hanging="720"/>
      </w:pPr>
      <w:rPr>
        <w:rFonts w:ascii="Atkinson Hyperlegible" w:eastAsia="Atkinson Hyperlegible" w:hAnsi="Atkinson Hyperlegible" w:cs="Atkinson Hyperlegibl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91230B"/>
    <w:multiLevelType w:val="hybridMultilevel"/>
    <w:tmpl w:val="6518EA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7E50C7"/>
    <w:multiLevelType w:val="hybridMultilevel"/>
    <w:tmpl w:val="2DFED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3150E9"/>
    <w:multiLevelType w:val="hybridMultilevel"/>
    <w:tmpl w:val="29FAB22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856F3F"/>
    <w:multiLevelType w:val="hybridMultilevel"/>
    <w:tmpl w:val="3C06F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6E4E6C"/>
    <w:multiLevelType w:val="hybridMultilevel"/>
    <w:tmpl w:val="A5566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F0595D"/>
    <w:multiLevelType w:val="multilevel"/>
    <w:tmpl w:val="F83A7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7E62774"/>
    <w:multiLevelType w:val="hybridMultilevel"/>
    <w:tmpl w:val="691AA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792E7B"/>
    <w:multiLevelType w:val="hybridMultilevel"/>
    <w:tmpl w:val="3C388348"/>
    <w:lvl w:ilvl="0" w:tplc="9DAEC9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CE32C9"/>
    <w:multiLevelType w:val="hybridMultilevel"/>
    <w:tmpl w:val="060E9A08"/>
    <w:lvl w:ilvl="0" w:tplc="CA524A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4C4DC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5E84C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72B8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E071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DE89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FD290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0079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806D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4ED745CD"/>
    <w:multiLevelType w:val="hybridMultilevel"/>
    <w:tmpl w:val="260CD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597C82"/>
    <w:multiLevelType w:val="hybridMultilevel"/>
    <w:tmpl w:val="A66CE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336B2B"/>
    <w:multiLevelType w:val="multilevel"/>
    <w:tmpl w:val="7ED4F4C6"/>
    <w:lvl w:ilvl="0">
      <w:start w:val="1"/>
      <w:numFmt w:val="decimal"/>
      <w:pStyle w:val="Heading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6D8543CA"/>
    <w:multiLevelType w:val="hybridMultilevel"/>
    <w:tmpl w:val="9B082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603747"/>
    <w:multiLevelType w:val="hybridMultilevel"/>
    <w:tmpl w:val="DF14954A"/>
    <w:lvl w:ilvl="0" w:tplc="E05A6D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6E98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B20E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2EE2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3866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C48A1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50CF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18C3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3A9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71CE2A1B"/>
    <w:multiLevelType w:val="hybridMultilevel"/>
    <w:tmpl w:val="2A64A542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0263386">
    <w:abstractNumId w:val="0"/>
  </w:num>
  <w:num w:numId="2" w16cid:durableId="1718430206">
    <w:abstractNumId w:val="14"/>
  </w:num>
  <w:num w:numId="3" w16cid:durableId="1689598425">
    <w:abstractNumId w:val="1"/>
  </w:num>
  <w:num w:numId="4" w16cid:durableId="782840916">
    <w:abstractNumId w:val="5"/>
  </w:num>
  <w:num w:numId="5" w16cid:durableId="1986665336">
    <w:abstractNumId w:val="15"/>
  </w:num>
  <w:num w:numId="6" w16cid:durableId="32073785">
    <w:abstractNumId w:val="12"/>
  </w:num>
  <w:num w:numId="7" w16cid:durableId="1776905897">
    <w:abstractNumId w:val="9"/>
  </w:num>
  <w:num w:numId="8" w16cid:durableId="1056318493">
    <w:abstractNumId w:val="2"/>
  </w:num>
  <w:num w:numId="9" w16cid:durableId="561521383">
    <w:abstractNumId w:val="6"/>
  </w:num>
  <w:num w:numId="10" w16cid:durableId="6430725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988939373">
    <w:abstractNumId w:val="13"/>
  </w:num>
  <w:num w:numId="12" w16cid:durableId="908079065">
    <w:abstractNumId w:val="4"/>
  </w:num>
  <w:num w:numId="13" w16cid:durableId="31150693">
    <w:abstractNumId w:val="10"/>
  </w:num>
  <w:num w:numId="14" w16cid:durableId="625894494">
    <w:abstractNumId w:val="3"/>
  </w:num>
  <w:num w:numId="15" w16cid:durableId="1922328319">
    <w:abstractNumId w:val="11"/>
  </w:num>
  <w:num w:numId="16" w16cid:durableId="1129710673">
    <w:abstractNumId w:val="16"/>
  </w:num>
  <w:num w:numId="17" w16cid:durableId="1962225667">
    <w:abstractNumId w:val="7"/>
  </w:num>
  <w:num w:numId="18" w16cid:durableId="85480987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3E0"/>
    <w:rsid w:val="00000C94"/>
    <w:rsid w:val="00002F1F"/>
    <w:rsid w:val="00006468"/>
    <w:rsid w:val="00006AD3"/>
    <w:rsid w:val="00006C9B"/>
    <w:rsid w:val="00010D45"/>
    <w:rsid w:val="0001552D"/>
    <w:rsid w:val="00017825"/>
    <w:rsid w:val="00022F7D"/>
    <w:rsid w:val="00024F9D"/>
    <w:rsid w:val="00030FE9"/>
    <w:rsid w:val="000366A1"/>
    <w:rsid w:val="000427BB"/>
    <w:rsid w:val="00054F65"/>
    <w:rsid w:val="00057CB4"/>
    <w:rsid w:val="0006049B"/>
    <w:rsid w:val="000672C1"/>
    <w:rsid w:val="000705EB"/>
    <w:rsid w:val="00077806"/>
    <w:rsid w:val="00080A37"/>
    <w:rsid w:val="000832B6"/>
    <w:rsid w:val="0008334F"/>
    <w:rsid w:val="00084812"/>
    <w:rsid w:val="00084AD8"/>
    <w:rsid w:val="00093E94"/>
    <w:rsid w:val="00095D3E"/>
    <w:rsid w:val="00096BC7"/>
    <w:rsid w:val="000A036E"/>
    <w:rsid w:val="000A09F2"/>
    <w:rsid w:val="000B10C8"/>
    <w:rsid w:val="000B1237"/>
    <w:rsid w:val="000B1380"/>
    <w:rsid w:val="000B3482"/>
    <w:rsid w:val="000B3600"/>
    <w:rsid w:val="000B4062"/>
    <w:rsid w:val="000B7D97"/>
    <w:rsid w:val="000C2AC3"/>
    <w:rsid w:val="000C39A7"/>
    <w:rsid w:val="000D046C"/>
    <w:rsid w:val="000D3D48"/>
    <w:rsid w:val="000E2E61"/>
    <w:rsid w:val="000F1429"/>
    <w:rsid w:val="000F4384"/>
    <w:rsid w:val="000F5BF6"/>
    <w:rsid w:val="00100339"/>
    <w:rsid w:val="00101020"/>
    <w:rsid w:val="00101EEC"/>
    <w:rsid w:val="00102FA6"/>
    <w:rsid w:val="00104458"/>
    <w:rsid w:val="00104D77"/>
    <w:rsid w:val="00113675"/>
    <w:rsid w:val="00121E2D"/>
    <w:rsid w:val="00122357"/>
    <w:rsid w:val="00124D96"/>
    <w:rsid w:val="00124E30"/>
    <w:rsid w:val="0012732B"/>
    <w:rsid w:val="00130881"/>
    <w:rsid w:val="001332D9"/>
    <w:rsid w:val="001356DE"/>
    <w:rsid w:val="001406DD"/>
    <w:rsid w:val="001428F1"/>
    <w:rsid w:val="00150D2F"/>
    <w:rsid w:val="00155792"/>
    <w:rsid w:val="00156E30"/>
    <w:rsid w:val="00166DBA"/>
    <w:rsid w:val="00167473"/>
    <w:rsid w:val="00170772"/>
    <w:rsid w:val="00171371"/>
    <w:rsid w:val="00177654"/>
    <w:rsid w:val="00183B6A"/>
    <w:rsid w:val="00184180"/>
    <w:rsid w:val="00184A7B"/>
    <w:rsid w:val="00190BB1"/>
    <w:rsid w:val="00191334"/>
    <w:rsid w:val="00191E86"/>
    <w:rsid w:val="001962F2"/>
    <w:rsid w:val="001A15EF"/>
    <w:rsid w:val="001A21A5"/>
    <w:rsid w:val="001A6558"/>
    <w:rsid w:val="001B2E5E"/>
    <w:rsid w:val="001B3256"/>
    <w:rsid w:val="001C144B"/>
    <w:rsid w:val="001D53B8"/>
    <w:rsid w:val="001E006E"/>
    <w:rsid w:val="001E49F8"/>
    <w:rsid w:val="001E5FAB"/>
    <w:rsid w:val="001E757B"/>
    <w:rsid w:val="001E78BE"/>
    <w:rsid w:val="001F2427"/>
    <w:rsid w:val="001F2BE3"/>
    <w:rsid w:val="00201557"/>
    <w:rsid w:val="0020575E"/>
    <w:rsid w:val="00205C44"/>
    <w:rsid w:val="00210A24"/>
    <w:rsid w:val="00221F43"/>
    <w:rsid w:val="002229C4"/>
    <w:rsid w:val="002318BF"/>
    <w:rsid w:val="0023686D"/>
    <w:rsid w:val="00241E8F"/>
    <w:rsid w:val="00243480"/>
    <w:rsid w:val="00243C66"/>
    <w:rsid w:val="00250E48"/>
    <w:rsid w:val="002526B1"/>
    <w:rsid w:val="00252961"/>
    <w:rsid w:val="00252F61"/>
    <w:rsid w:val="00255232"/>
    <w:rsid w:val="00255835"/>
    <w:rsid w:val="00270D3D"/>
    <w:rsid w:val="002723C9"/>
    <w:rsid w:val="00274C93"/>
    <w:rsid w:val="00281770"/>
    <w:rsid w:val="002924F4"/>
    <w:rsid w:val="00292A7D"/>
    <w:rsid w:val="00295B6B"/>
    <w:rsid w:val="00295C10"/>
    <w:rsid w:val="00296018"/>
    <w:rsid w:val="002A0166"/>
    <w:rsid w:val="002A08A3"/>
    <w:rsid w:val="002A258B"/>
    <w:rsid w:val="002B16D5"/>
    <w:rsid w:val="002B60C0"/>
    <w:rsid w:val="002B6D01"/>
    <w:rsid w:val="002B706A"/>
    <w:rsid w:val="002C7B03"/>
    <w:rsid w:val="002E1A14"/>
    <w:rsid w:val="002F394E"/>
    <w:rsid w:val="002F4812"/>
    <w:rsid w:val="002F63B8"/>
    <w:rsid w:val="003000D0"/>
    <w:rsid w:val="0030252E"/>
    <w:rsid w:val="00303E19"/>
    <w:rsid w:val="00304155"/>
    <w:rsid w:val="0030521C"/>
    <w:rsid w:val="00306C83"/>
    <w:rsid w:val="00307530"/>
    <w:rsid w:val="00307A86"/>
    <w:rsid w:val="00311850"/>
    <w:rsid w:val="00323538"/>
    <w:rsid w:val="00323769"/>
    <w:rsid w:val="0032421C"/>
    <w:rsid w:val="00330834"/>
    <w:rsid w:val="00332125"/>
    <w:rsid w:val="00333D6F"/>
    <w:rsid w:val="00336322"/>
    <w:rsid w:val="00353E00"/>
    <w:rsid w:val="00356A42"/>
    <w:rsid w:val="00357885"/>
    <w:rsid w:val="00361192"/>
    <w:rsid w:val="003640CC"/>
    <w:rsid w:val="0036427F"/>
    <w:rsid w:val="00366D98"/>
    <w:rsid w:val="003724AB"/>
    <w:rsid w:val="00380230"/>
    <w:rsid w:val="0038039B"/>
    <w:rsid w:val="0038291F"/>
    <w:rsid w:val="0038347F"/>
    <w:rsid w:val="0038359E"/>
    <w:rsid w:val="00384D43"/>
    <w:rsid w:val="00384F1F"/>
    <w:rsid w:val="003872AF"/>
    <w:rsid w:val="00387D02"/>
    <w:rsid w:val="003938BC"/>
    <w:rsid w:val="003943A9"/>
    <w:rsid w:val="00397795"/>
    <w:rsid w:val="003A4815"/>
    <w:rsid w:val="003A5C67"/>
    <w:rsid w:val="003A5D41"/>
    <w:rsid w:val="003B0094"/>
    <w:rsid w:val="003B3E29"/>
    <w:rsid w:val="003B3FE1"/>
    <w:rsid w:val="003B70E4"/>
    <w:rsid w:val="003C0ED3"/>
    <w:rsid w:val="003D0606"/>
    <w:rsid w:val="003D25FD"/>
    <w:rsid w:val="003D70FC"/>
    <w:rsid w:val="003E028F"/>
    <w:rsid w:val="003E03D2"/>
    <w:rsid w:val="003E1177"/>
    <w:rsid w:val="003E6EF8"/>
    <w:rsid w:val="003F0844"/>
    <w:rsid w:val="003F3E45"/>
    <w:rsid w:val="00410179"/>
    <w:rsid w:val="00410579"/>
    <w:rsid w:val="004105B4"/>
    <w:rsid w:val="0041143E"/>
    <w:rsid w:val="00412794"/>
    <w:rsid w:val="0041695B"/>
    <w:rsid w:val="004204FD"/>
    <w:rsid w:val="00421D09"/>
    <w:rsid w:val="00423390"/>
    <w:rsid w:val="004247A0"/>
    <w:rsid w:val="004249D3"/>
    <w:rsid w:val="004327DB"/>
    <w:rsid w:val="00433F4E"/>
    <w:rsid w:val="0043747A"/>
    <w:rsid w:val="00437A08"/>
    <w:rsid w:val="00437D14"/>
    <w:rsid w:val="00442C3C"/>
    <w:rsid w:val="00443F7C"/>
    <w:rsid w:val="004526AA"/>
    <w:rsid w:val="00453687"/>
    <w:rsid w:val="0045736E"/>
    <w:rsid w:val="00460C42"/>
    <w:rsid w:val="00462029"/>
    <w:rsid w:val="00462AF5"/>
    <w:rsid w:val="00464BBE"/>
    <w:rsid w:val="00470DF1"/>
    <w:rsid w:val="00471883"/>
    <w:rsid w:val="00471AD5"/>
    <w:rsid w:val="00477ACC"/>
    <w:rsid w:val="00483F3B"/>
    <w:rsid w:val="00484279"/>
    <w:rsid w:val="00484ED6"/>
    <w:rsid w:val="00487C7E"/>
    <w:rsid w:val="004911B4"/>
    <w:rsid w:val="0049186F"/>
    <w:rsid w:val="004A695C"/>
    <w:rsid w:val="004A722F"/>
    <w:rsid w:val="004B2DB1"/>
    <w:rsid w:val="004B3C93"/>
    <w:rsid w:val="004B59FE"/>
    <w:rsid w:val="004B65FD"/>
    <w:rsid w:val="004B67AB"/>
    <w:rsid w:val="004C22E8"/>
    <w:rsid w:val="004C72C7"/>
    <w:rsid w:val="004E0EE6"/>
    <w:rsid w:val="004F22A2"/>
    <w:rsid w:val="004F36F2"/>
    <w:rsid w:val="004F766D"/>
    <w:rsid w:val="00502A22"/>
    <w:rsid w:val="005037AC"/>
    <w:rsid w:val="005048BD"/>
    <w:rsid w:val="00506DBD"/>
    <w:rsid w:val="005102F6"/>
    <w:rsid w:val="005138A2"/>
    <w:rsid w:val="005156D4"/>
    <w:rsid w:val="00524F1A"/>
    <w:rsid w:val="00541F57"/>
    <w:rsid w:val="00543DCD"/>
    <w:rsid w:val="00547C37"/>
    <w:rsid w:val="005561D0"/>
    <w:rsid w:val="00571F0A"/>
    <w:rsid w:val="0057566C"/>
    <w:rsid w:val="00577303"/>
    <w:rsid w:val="0057791A"/>
    <w:rsid w:val="00581BD8"/>
    <w:rsid w:val="00584026"/>
    <w:rsid w:val="00584891"/>
    <w:rsid w:val="00584EBA"/>
    <w:rsid w:val="0058652E"/>
    <w:rsid w:val="0059410E"/>
    <w:rsid w:val="005A14E6"/>
    <w:rsid w:val="005A1FA4"/>
    <w:rsid w:val="005A320C"/>
    <w:rsid w:val="005A4587"/>
    <w:rsid w:val="005A46C1"/>
    <w:rsid w:val="005A64BD"/>
    <w:rsid w:val="005B5F4F"/>
    <w:rsid w:val="005B725F"/>
    <w:rsid w:val="005C3A8C"/>
    <w:rsid w:val="005C4043"/>
    <w:rsid w:val="005E2C1D"/>
    <w:rsid w:val="005F029D"/>
    <w:rsid w:val="005F06AF"/>
    <w:rsid w:val="005F09DD"/>
    <w:rsid w:val="005F2E63"/>
    <w:rsid w:val="006005D4"/>
    <w:rsid w:val="006013DB"/>
    <w:rsid w:val="00607580"/>
    <w:rsid w:val="006129B9"/>
    <w:rsid w:val="00612ABA"/>
    <w:rsid w:val="00613E79"/>
    <w:rsid w:val="00626F2B"/>
    <w:rsid w:val="006274D1"/>
    <w:rsid w:val="006340C1"/>
    <w:rsid w:val="00654ED6"/>
    <w:rsid w:val="00656CE7"/>
    <w:rsid w:val="00656E35"/>
    <w:rsid w:val="00657134"/>
    <w:rsid w:val="006577B3"/>
    <w:rsid w:val="00665ECE"/>
    <w:rsid w:val="006715A1"/>
    <w:rsid w:val="006801AF"/>
    <w:rsid w:val="00681219"/>
    <w:rsid w:val="00681E11"/>
    <w:rsid w:val="006828C1"/>
    <w:rsid w:val="00682E10"/>
    <w:rsid w:val="00684AC1"/>
    <w:rsid w:val="006949D9"/>
    <w:rsid w:val="006962C1"/>
    <w:rsid w:val="006A474E"/>
    <w:rsid w:val="006A6A36"/>
    <w:rsid w:val="006B560D"/>
    <w:rsid w:val="006C45A4"/>
    <w:rsid w:val="006C4B14"/>
    <w:rsid w:val="006C64EB"/>
    <w:rsid w:val="006C73C8"/>
    <w:rsid w:val="006D2D15"/>
    <w:rsid w:val="006D47A9"/>
    <w:rsid w:val="006D7C7D"/>
    <w:rsid w:val="006E122B"/>
    <w:rsid w:val="006E24AD"/>
    <w:rsid w:val="006E2588"/>
    <w:rsid w:val="006E456D"/>
    <w:rsid w:val="006F49DA"/>
    <w:rsid w:val="006F52FD"/>
    <w:rsid w:val="006F5DBD"/>
    <w:rsid w:val="00701945"/>
    <w:rsid w:val="00714BC2"/>
    <w:rsid w:val="00725D6C"/>
    <w:rsid w:val="00726238"/>
    <w:rsid w:val="00730D93"/>
    <w:rsid w:val="00731C50"/>
    <w:rsid w:val="00735A0D"/>
    <w:rsid w:val="007374AC"/>
    <w:rsid w:val="00744D3B"/>
    <w:rsid w:val="00754B64"/>
    <w:rsid w:val="00755066"/>
    <w:rsid w:val="00755315"/>
    <w:rsid w:val="00762E3C"/>
    <w:rsid w:val="00763580"/>
    <w:rsid w:val="007711E7"/>
    <w:rsid w:val="007724E2"/>
    <w:rsid w:val="00772E0B"/>
    <w:rsid w:val="00780C91"/>
    <w:rsid w:val="00782407"/>
    <w:rsid w:val="007A091E"/>
    <w:rsid w:val="007A0A18"/>
    <w:rsid w:val="007A3C7A"/>
    <w:rsid w:val="007A4D0D"/>
    <w:rsid w:val="007A52F6"/>
    <w:rsid w:val="007A58DC"/>
    <w:rsid w:val="007B0D0E"/>
    <w:rsid w:val="007B6505"/>
    <w:rsid w:val="007C2F1F"/>
    <w:rsid w:val="007C3065"/>
    <w:rsid w:val="007C6251"/>
    <w:rsid w:val="007D0E1E"/>
    <w:rsid w:val="007E0EAF"/>
    <w:rsid w:val="007E3ABB"/>
    <w:rsid w:val="007E43EA"/>
    <w:rsid w:val="007E54E7"/>
    <w:rsid w:val="007E5E9F"/>
    <w:rsid w:val="007F2303"/>
    <w:rsid w:val="007F42B1"/>
    <w:rsid w:val="00800ACD"/>
    <w:rsid w:val="0080789E"/>
    <w:rsid w:val="0081154C"/>
    <w:rsid w:val="008133E8"/>
    <w:rsid w:val="00815F6F"/>
    <w:rsid w:val="008247F9"/>
    <w:rsid w:val="00826BD4"/>
    <w:rsid w:val="008271C1"/>
    <w:rsid w:val="00836D0C"/>
    <w:rsid w:val="00837247"/>
    <w:rsid w:val="008466AF"/>
    <w:rsid w:val="00850835"/>
    <w:rsid w:val="0085506A"/>
    <w:rsid w:val="008561BC"/>
    <w:rsid w:val="0086107D"/>
    <w:rsid w:val="008643C5"/>
    <w:rsid w:val="0087523A"/>
    <w:rsid w:val="008768C9"/>
    <w:rsid w:val="008769BE"/>
    <w:rsid w:val="00881C17"/>
    <w:rsid w:val="0088322D"/>
    <w:rsid w:val="00883C7A"/>
    <w:rsid w:val="008854A4"/>
    <w:rsid w:val="00893B4B"/>
    <w:rsid w:val="00895413"/>
    <w:rsid w:val="008972E1"/>
    <w:rsid w:val="008A0DD7"/>
    <w:rsid w:val="008A5F08"/>
    <w:rsid w:val="008B0005"/>
    <w:rsid w:val="008B5461"/>
    <w:rsid w:val="008B7FD4"/>
    <w:rsid w:val="008C1698"/>
    <w:rsid w:val="008C2184"/>
    <w:rsid w:val="008C3209"/>
    <w:rsid w:val="008C5B93"/>
    <w:rsid w:val="008D316B"/>
    <w:rsid w:val="008D3C2E"/>
    <w:rsid w:val="008D4A09"/>
    <w:rsid w:val="008D55F2"/>
    <w:rsid w:val="008E05AA"/>
    <w:rsid w:val="008E0627"/>
    <w:rsid w:val="008E3B60"/>
    <w:rsid w:val="008E64BD"/>
    <w:rsid w:val="008E7B0A"/>
    <w:rsid w:val="008F05F4"/>
    <w:rsid w:val="008F1A65"/>
    <w:rsid w:val="008F479E"/>
    <w:rsid w:val="008F77C3"/>
    <w:rsid w:val="00903C65"/>
    <w:rsid w:val="00903F30"/>
    <w:rsid w:val="00904F04"/>
    <w:rsid w:val="009065A0"/>
    <w:rsid w:val="00910F76"/>
    <w:rsid w:val="00922323"/>
    <w:rsid w:val="00922ABF"/>
    <w:rsid w:val="00925F8A"/>
    <w:rsid w:val="009337E2"/>
    <w:rsid w:val="00933EE2"/>
    <w:rsid w:val="00937391"/>
    <w:rsid w:val="00941A50"/>
    <w:rsid w:val="009471E6"/>
    <w:rsid w:val="00951CB2"/>
    <w:rsid w:val="00955DF1"/>
    <w:rsid w:val="00962938"/>
    <w:rsid w:val="00967216"/>
    <w:rsid w:val="00970280"/>
    <w:rsid w:val="00972DAD"/>
    <w:rsid w:val="00973B01"/>
    <w:rsid w:val="009751AE"/>
    <w:rsid w:val="00976FB6"/>
    <w:rsid w:val="009815D4"/>
    <w:rsid w:val="009836BA"/>
    <w:rsid w:val="009849CF"/>
    <w:rsid w:val="00986683"/>
    <w:rsid w:val="00987411"/>
    <w:rsid w:val="00993FDA"/>
    <w:rsid w:val="00994254"/>
    <w:rsid w:val="00995FCD"/>
    <w:rsid w:val="009A4061"/>
    <w:rsid w:val="009C40E1"/>
    <w:rsid w:val="009D2F9A"/>
    <w:rsid w:val="009E49F5"/>
    <w:rsid w:val="009E5813"/>
    <w:rsid w:val="009E5BFF"/>
    <w:rsid w:val="009F79DD"/>
    <w:rsid w:val="00A0284B"/>
    <w:rsid w:val="00A07C16"/>
    <w:rsid w:val="00A10697"/>
    <w:rsid w:val="00A112DF"/>
    <w:rsid w:val="00A12EBE"/>
    <w:rsid w:val="00A149C3"/>
    <w:rsid w:val="00A17F98"/>
    <w:rsid w:val="00A203BD"/>
    <w:rsid w:val="00A2437A"/>
    <w:rsid w:val="00A270BD"/>
    <w:rsid w:val="00A34651"/>
    <w:rsid w:val="00A36514"/>
    <w:rsid w:val="00A36F74"/>
    <w:rsid w:val="00A439F2"/>
    <w:rsid w:val="00A44F80"/>
    <w:rsid w:val="00A51653"/>
    <w:rsid w:val="00A529CD"/>
    <w:rsid w:val="00A54F77"/>
    <w:rsid w:val="00A57406"/>
    <w:rsid w:val="00A5767A"/>
    <w:rsid w:val="00A57D63"/>
    <w:rsid w:val="00A72362"/>
    <w:rsid w:val="00A811DA"/>
    <w:rsid w:val="00A81597"/>
    <w:rsid w:val="00A859F4"/>
    <w:rsid w:val="00A86D18"/>
    <w:rsid w:val="00A90A9E"/>
    <w:rsid w:val="00A90BDA"/>
    <w:rsid w:val="00A9312A"/>
    <w:rsid w:val="00A94C0B"/>
    <w:rsid w:val="00AA4D9F"/>
    <w:rsid w:val="00AB2520"/>
    <w:rsid w:val="00AB2775"/>
    <w:rsid w:val="00AB2ACA"/>
    <w:rsid w:val="00AB35F3"/>
    <w:rsid w:val="00AB47FC"/>
    <w:rsid w:val="00AB69A3"/>
    <w:rsid w:val="00AC530E"/>
    <w:rsid w:val="00AC6EFD"/>
    <w:rsid w:val="00AC7E68"/>
    <w:rsid w:val="00AD11E8"/>
    <w:rsid w:val="00AD490B"/>
    <w:rsid w:val="00AE0A23"/>
    <w:rsid w:val="00AE0ADB"/>
    <w:rsid w:val="00AE1114"/>
    <w:rsid w:val="00AE3C30"/>
    <w:rsid w:val="00AF445F"/>
    <w:rsid w:val="00AF5582"/>
    <w:rsid w:val="00B004C6"/>
    <w:rsid w:val="00B0275C"/>
    <w:rsid w:val="00B02F5E"/>
    <w:rsid w:val="00B03F26"/>
    <w:rsid w:val="00B07D1E"/>
    <w:rsid w:val="00B1133F"/>
    <w:rsid w:val="00B11419"/>
    <w:rsid w:val="00B1351C"/>
    <w:rsid w:val="00B1730C"/>
    <w:rsid w:val="00B2662D"/>
    <w:rsid w:val="00B276D2"/>
    <w:rsid w:val="00B32901"/>
    <w:rsid w:val="00B33EFA"/>
    <w:rsid w:val="00B3596E"/>
    <w:rsid w:val="00B430A5"/>
    <w:rsid w:val="00B46AF5"/>
    <w:rsid w:val="00B506EB"/>
    <w:rsid w:val="00B52125"/>
    <w:rsid w:val="00B52944"/>
    <w:rsid w:val="00B533E0"/>
    <w:rsid w:val="00B53737"/>
    <w:rsid w:val="00B63278"/>
    <w:rsid w:val="00B74C76"/>
    <w:rsid w:val="00B80E08"/>
    <w:rsid w:val="00B82E36"/>
    <w:rsid w:val="00B86F46"/>
    <w:rsid w:val="00B87297"/>
    <w:rsid w:val="00B96512"/>
    <w:rsid w:val="00B96629"/>
    <w:rsid w:val="00BA05D8"/>
    <w:rsid w:val="00BA0DB5"/>
    <w:rsid w:val="00BA3D10"/>
    <w:rsid w:val="00BA5A84"/>
    <w:rsid w:val="00BA7049"/>
    <w:rsid w:val="00BA76C2"/>
    <w:rsid w:val="00BB4EFB"/>
    <w:rsid w:val="00BB5634"/>
    <w:rsid w:val="00BB77D6"/>
    <w:rsid w:val="00BC3A43"/>
    <w:rsid w:val="00BC5F2D"/>
    <w:rsid w:val="00BD112A"/>
    <w:rsid w:val="00BD2D83"/>
    <w:rsid w:val="00BD6618"/>
    <w:rsid w:val="00BD760F"/>
    <w:rsid w:val="00BE3031"/>
    <w:rsid w:val="00BE61D4"/>
    <w:rsid w:val="00BF3A6E"/>
    <w:rsid w:val="00C0460B"/>
    <w:rsid w:val="00C05AE5"/>
    <w:rsid w:val="00C1413F"/>
    <w:rsid w:val="00C20131"/>
    <w:rsid w:val="00C2045D"/>
    <w:rsid w:val="00C215E1"/>
    <w:rsid w:val="00C21926"/>
    <w:rsid w:val="00C324D7"/>
    <w:rsid w:val="00C46CDA"/>
    <w:rsid w:val="00C47E76"/>
    <w:rsid w:val="00C50628"/>
    <w:rsid w:val="00C53188"/>
    <w:rsid w:val="00C54402"/>
    <w:rsid w:val="00C603E5"/>
    <w:rsid w:val="00C61407"/>
    <w:rsid w:val="00C7420E"/>
    <w:rsid w:val="00C822D7"/>
    <w:rsid w:val="00C82451"/>
    <w:rsid w:val="00C97F28"/>
    <w:rsid w:val="00CA1C10"/>
    <w:rsid w:val="00CA76CB"/>
    <w:rsid w:val="00CB66BE"/>
    <w:rsid w:val="00CC0BAD"/>
    <w:rsid w:val="00CC1CDC"/>
    <w:rsid w:val="00CC2782"/>
    <w:rsid w:val="00CD0224"/>
    <w:rsid w:val="00CD3CA0"/>
    <w:rsid w:val="00CD3DB7"/>
    <w:rsid w:val="00CD6198"/>
    <w:rsid w:val="00CD76E7"/>
    <w:rsid w:val="00CE0505"/>
    <w:rsid w:val="00CE499F"/>
    <w:rsid w:val="00CF202C"/>
    <w:rsid w:val="00D06C2C"/>
    <w:rsid w:val="00D13878"/>
    <w:rsid w:val="00D1759A"/>
    <w:rsid w:val="00D22529"/>
    <w:rsid w:val="00D40BA6"/>
    <w:rsid w:val="00D4351B"/>
    <w:rsid w:val="00D46B8B"/>
    <w:rsid w:val="00D526EF"/>
    <w:rsid w:val="00D6020F"/>
    <w:rsid w:val="00D65B60"/>
    <w:rsid w:val="00D66E3E"/>
    <w:rsid w:val="00D675A5"/>
    <w:rsid w:val="00D723A7"/>
    <w:rsid w:val="00D728D7"/>
    <w:rsid w:val="00D8115D"/>
    <w:rsid w:val="00D82DDB"/>
    <w:rsid w:val="00D90D59"/>
    <w:rsid w:val="00D9186A"/>
    <w:rsid w:val="00D91AB2"/>
    <w:rsid w:val="00D973B4"/>
    <w:rsid w:val="00D97AD2"/>
    <w:rsid w:val="00DA0C8A"/>
    <w:rsid w:val="00DA15D3"/>
    <w:rsid w:val="00DC08C8"/>
    <w:rsid w:val="00DC474C"/>
    <w:rsid w:val="00DD0C0A"/>
    <w:rsid w:val="00DD0DCD"/>
    <w:rsid w:val="00DE2788"/>
    <w:rsid w:val="00DE7AB8"/>
    <w:rsid w:val="00DF6ACA"/>
    <w:rsid w:val="00DF7627"/>
    <w:rsid w:val="00E0496C"/>
    <w:rsid w:val="00E10DED"/>
    <w:rsid w:val="00E13F6C"/>
    <w:rsid w:val="00E15324"/>
    <w:rsid w:val="00E20BE3"/>
    <w:rsid w:val="00E26593"/>
    <w:rsid w:val="00E26C1A"/>
    <w:rsid w:val="00E31948"/>
    <w:rsid w:val="00E44C24"/>
    <w:rsid w:val="00E50D9F"/>
    <w:rsid w:val="00E53F47"/>
    <w:rsid w:val="00E54596"/>
    <w:rsid w:val="00E56C8D"/>
    <w:rsid w:val="00E572C7"/>
    <w:rsid w:val="00E65061"/>
    <w:rsid w:val="00E66347"/>
    <w:rsid w:val="00E67E86"/>
    <w:rsid w:val="00E73651"/>
    <w:rsid w:val="00E754E7"/>
    <w:rsid w:val="00E86B58"/>
    <w:rsid w:val="00E92906"/>
    <w:rsid w:val="00E92DD9"/>
    <w:rsid w:val="00E94A85"/>
    <w:rsid w:val="00E95497"/>
    <w:rsid w:val="00EA07DA"/>
    <w:rsid w:val="00EA13D6"/>
    <w:rsid w:val="00EA2808"/>
    <w:rsid w:val="00EA3E9F"/>
    <w:rsid w:val="00EB0DA9"/>
    <w:rsid w:val="00EB4B9D"/>
    <w:rsid w:val="00EB5C97"/>
    <w:rsid w:val="00EC2DBD"/>
    <w:rsid w:val="00EC2FB3"/>
    <w:rsid w:val="00EC3930"/>
    <w:rsid w:val="00EE23DC"/>
    <w:rsid w:val="00EF6BF4"/>
    <w:rsid w:val="00EF7811"/>
    <w:rsid w:val="00F01043"/>
    <w:rsid w:val="00F01D34"/>
    <w:rsid w:val="00F02AF1"/>
    <w:rsid w:val="00F0764C"/>
    <w:rsid w:val="00F07E79"/>
    <w:rsid w:val="00F16C9E"/>
    <w:rsid w:val="00F229E0"/>
    <w:rsid w:val="00F26C95"/>
    <w:rsid w:val="00F35C45"/>
    <w:rsid w:val="00F466F1"/>
    <w:rsid w:val="00F51786"/>
    <w:rsid w:val="00F52EA0"/>
    <w:rsid w:val="00F54321"/>
    <w:rsid w:val="00F55D9A"/>
    <w:rsid w:val="00F61540"/>
    <w:rsid w:val="00F70E64"/>
    <w:rsid w:val="00F76C67"/>
    <w:rsid w:val="00F7722B"/>
    <w:rsid w:val="00F8438D"/>
    <w:rsid w:val="00F8532E"/>
    <w:rsid w:val="00FA1E08"/>
    <w:rsid w:val="00FA2CEF"/>
    <w:rsid w:val="00FA491E"/>
    <w:rsid w:val="00FB09E6"/>
    <w:rsid w:val="00FB2511"/>
    <w:rsid w:val="00FD117F"/>
    <w:rsid w:val="00FD178A"/>
    <w:rsid w:val="00FD218D"/>
    <w:rsid w:val="00FE02F1"/>
    <w:rsid w:val="00FE6342"/>
    <w:rsid w:val="00FE6CBA"/>
    <w:rsid w:val="14D9D0D8"/>
    <w:rsid w:val="26362D90"/>
    <w:rsid w:val="34A5A855"/>
    <w:rsid w:val="37FBC2E2"/>
    <w:rsid w:val="3EA2BD38"/>
    <w:rsid w:val="562E21AD"/>
    <w:rsid w:val="66C73346"/>
    <w:rsid w:val="73CAD743"/>
    <w:rsid w:val="748A361C"/>
    <w:rsid w:val="75AB1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8D7E38"/>
  <w15:docId w15:val="{A5399086-5B02-45E8-9ECA-F860D9D96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65A0"/>
    <w:pPr>
      <w:spacing w:after="0" w:line="240" w:lineRule="auto"/>
    </w:pPr>
    <w:rPr>
      <w:rFonts w:ascii="Atkinson Hyperlegible" w:eastAsia="Atkinson Hyperlegible" w:hAnsi="Atkinson Hyperlegible" w:cs="Atkinson Hyperlegible"/>
      <w:lang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5C10"/>
    <w:pPr>
      <w:ind w:right="22"/>
      <w:jc w:val="center"/>
      <w:outlineLvl w:val="0"/>
    </w:pPr>
    <w:rPr>
      <w:rFonts w:ascii="Arial" w:hAnsi="Arial" w:cs="Arial"/>
      <w:b/>
      <w:bCs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F5BF6"/>
    <w:pPr>
      <w:outlineLvl w:val="1"/>
    </w:pPr>
    <w:rPr>
      <w:rFonts w:cs="Arial"/>
      <w:b/>
      <w:bCs/>
      <w:color w:val="0274BE"/>
      <w:sz w:val="24"/>
      <w:szCs w:val="24"/>
      <w14:textFill>
        <w14:solidFill>
          <w14:srgbClr w14:val="0274BE">
            <w14:lumMod w14:val="75000"/>
          </w14:srgbClr>
        </w14:solidFill>
      </w14:textFill>
    </w:rPr>
  </w:style>
  <w:style w:type="paragraph" w:styleId="Heading3">
    <w:name w:val="heading 3"/>
    <w:basedOn w:val="Normal"/>
    <w:link w:val="Heading3Char"/>
    <w:autoRedefine/>
    <w:qFormat/>
    <w:rsid w:val="009065A0"/>
    <w:pPr>
      <w:numPr>
        <w:numId w:val="2"/>
      </w:numPr>
      <w:tabs>
        <w:tab w:val="left" w:pos="900"/>
        <w:tab w:val="left" w:pos="990"/>
      </w:tabs>
      <w:ind w:left="1440" w:hanging="360"/>
      <w:outlineLvl w:val="2"/>
    </w:pPr>
    <w:rPr>
      <w:rFonts w:ascii="Calibri" w:eastAsiaTheme="minorHAnsi" w:hAnsi="Calibri" w:cstheme="majorBidi"/>
      <w:b/>
      <w:sz w:val="28"/>
      <w:szCs w:val="24"/>
      <w:lang w:bidi="ar-S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44C2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6B0224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9065A0"/>
    <w:rPr>
      <w:rFonts w:ascii="Calibri" w:hAnsi="Calibri" w:cstheme="majorBidi"/>
      <w:b/>
      <w:sz w:val="28"/>
      <w:szCs w:val="24"/>
    </w:rPr>
  </w:style>
  <w:style w:type="paragraph" w:styleId="Header">
    <w:name w:val="header"/>
    <w:basedOn w:val="Normal"/>
    <w:link w:val="HeaderChar"/>
    <w:uiPriority w:val="99"/>
    <w:unhideWhenUsed/>
    <w:rsid w:val="00B533E0"/>
    <w:pPr>
      <w:tabs>
        <w:tab w:val="center" w:pos="4680"/>
        <w:tab w:val="right" w:pos="9360"/>
      </w:tabs>
    </w:pPr>
    <w:rPr>
      <w:rFonts w:eastAsiaTheme="minorHAnsi" w:cstheme="minorBidi"/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B533E0"/>
  </w:style>
  <w:style w:type="paragraph" w:styleId="Footer">
    <w:name w:val="footer"/>
    <w:basedOn w:val="Normal"/>
    <w:link w:val="FooterChar"/>
    <w:uiPriority w:val="99"/>
    <w:unhideWhenUsed/>
    <w:rsid w:val="00B533E0"/>
    <w:pPr>
      <w:tabs>
        <w:tab w:val="center" w:pos="4680"/>
        <w:tab w:val="right" w:pos="9360"/>
      </w:tabs>
    </w:pPr>
    <w:rPr>
      <w:rFonts w:eastAsiaTheme="minorHAnsi" w:cstheme="minorBidi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B533E0"/>
  </w:style>
  <w:style w:type="paragraph" w:styleId="Revision">
    <w:name w:val="Revision"/>
    <w:hidden/>
    <w:uiPriority w:val="99"/>
    <w:semiHidden/>
    <w:rsid w:val="007A52F6"/>
    <w:pPr>
      <w:spacing w:after="0" w:line="240" w:lineRule="auto"/>
    </w:pPr>
    <w:rPr>
      <w:rFonts w:ascii="Adobe Jenson Pro" w:eastAsia="Times New Roman" w:hAnsi="Adobe Jenson Pro" w:cs="Times New Roman"/>
      <w:sz w:val="24"/>
      <w:szCs w:val="20"/>
      <w:lang w:bidi="he-IL"/>
    </w:rPr>
  </w:style>
  <w:style w:type="character" w:styleId="CommentReference">
    <w:name w:val="annotation reference"/>
    <w:basedOn w:val="DefaultParagraphFont"/>
    <w:uiPriority w:val="99"/>
    <w:semiHidden/>
    <w:unhideWhenUsed/>
    <w:rsid w:val="00DF6A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F6ACA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F6ACA"/>
    <w:rPr>
      <w:rFonts w:ascii="Adobe Jenson Pro" w:eastAsia="Times New Roman" w:hAnsi="Adobe Jenson Pro" w:cs="Times New Roman"/>
      <w:sz w:val="20"/>
      <w:szCs w:val="20"/>
      <w:lang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6A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6ACA"/>
    <w:rPr>
      <w:rFonts w:ascii="Adobe Jenson Pro" w:eastAsia="Times New Roman" w:hAnsi="Adobe Jenson Pro" w:cs="Times New Roman"/>
      <w:b/>
      <w:bCs/>
      <w:sz w:val="20"/>
      <w:szCs w:val="20"/>
      <w:lang w:bidi="he-IL"/>
    </w:rPr>
  </w:style>
  <w:style w:type="character" w:styleId="Hyperlink">
    <w:name w:val="Hyperlink"/>
    <w:basedOn w:val="DefaultParagraphFont"/>
    <w:uiPriority w:val="99"/>
    <w:unhideWhenUsed/>
    <w:rsid w:val="00B0275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0275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D76E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F5BF6"/>
    <w:rPr>
      <w:rFonts w:ascii="Atkinson Hyperlegible" w:eastAsia="Times New Roman" w:hAnsi="Atkinson Hyperlegible" w:cs="Arial"/>
      <w:b/>
      <w:bCs/>
      <w:color w:val="0274BE"/>
      <w:sz w:val="24"/>
      <w:szCs w:val="24"/>
      <w:lang w:bidi="he-IL"/>
      <w14:textFill>
        <w14:solidFill>
          <w14:srgbClr w14:val="0274BE">
            <w14:lumMod w14:val="75000"/>
          </w14:srgbClr>
        </w14:solidFill>
      </w14:textFill>
    </w:rPr>
  </w:style>
  <w:style w:type="character" w:customStyle="1" w:styleId="Heading1Char">
    <w:name w:val="Heading 1 Char"/>
    <w:basedOn w:val="DefaultParagraphFont"/>
    <w:link w:val="Heading1"/>
    <w:uiPriority w:val="9"/>
    <w:rsid w:val="00295C10"/>
    <w:rPr>
      <w:rFonts w:ascii="Arial" w:eastAsia="Times New Roman" w:hAnsi="Arial" w:cs="Arial"/>
      <w:b/>
      <w:bCs/>
      <w:sz w:val="40"/>
      <w:szCs w:val="40"/>
      <w:lang w:bidi="he-IL"/>
    </w:rPr>
  </w:style>
  <w:style w:type="character" w:customStyle="1" w:styleId="Heading4Char">
    <w:name w:val="Heading 4 Char"/>
    <w:basedOn w:val="DefaultParagraphFont"/>
    <w:link w:val="Heading4"/>
    <w:uiPriority w:val="9"/>
    <w:rsid w:val="00E44C24"/>
    <w:rPr>
      <w:rFonts w:asciiTheme="majorHAnsi" w:eastAsiaTheme="majorEastAsia" w:hAnsiTheme="majorHAnsi" w:cstheme="majorBidi"/>
      <w:i/>
      <w:iCs/>
      <w:color w:val="6B0224" w:themeColor="accent1" w:themeShade="BF"/>
      <w:sz w:val="24"/>
      <w:szCs w:val="20"/>
      <w:lang w:bidi="he-IL"/>
    </w:rPr>
  </w:style>
  <w:style w:type="paragraph" w:styleId="Title">
    <w:name w:val="Title"/>
    <w:basedOn w:val="Normal"/>
    <w:next w:val="Normal"/>
    <w:link w:val="TitleChar"/>
    <w:uiPriority w:val="10"/>
    <w:qFormat/>
    <w:rsid w:val="00357885"/>
    <w:rPr>
      <w:rFonts w:ascii="ITC Kabel Std Book" w:hAnsi="ITC Kabel Std Book"/>
      <w:color w:val="002060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357885"/>
    <w:rPr>
      <w:rFonts w:ascii="ITC Kabel Std Book" w:eastAsia="Atkinson Hyperlegible" w:hAnsi="ITC Kabel Std Book" w:cs="Atkinson Hyperlegible"/>
      <w:color w:val="002060"/>
      <w:sz w:val="20"/>
      <w:szCs w:val="20"/>
      <w:lang w:bidi="he-IL"/>
    </w:rPr>
  </w:style>
  <w:style w:type="paragraph" w:styleId="Subtitle">
    <w:name w:val="Subtitle"/>
    <w:basedOn w:val="Title"/>
    <w:next w:val="Normal"/>
    <w:link w:val="SubtitleChar"/>
    <w:uiPriority w:val="11"/>
    <w:qFormat/>
    <w:rsid w:val="00357885"/>
  </w:style>
  <w:style w:type="character" w:customStyle="1" w:styleId="SubtitleChar">
    <w:name w:val="Subtitle Char"/>
    <w:basedOn w:val="DefaultParagraphFont"/>
    <w:link w:val="Subtitle"/>
    <w:uiPriority w:val="11"/>
    <w:rsid w:val="00357885"/>
    <w:rPr>
      <w:rFonts w:ascii="ITC Kabel Std Book" w:eastAsia="Atkinson Hyperlegible" w:hAnsi="ITC Kabel Std Book" w:cs="Atkinson Hyperlegible"/>
      <w:color w:val="002060"/>
      <w:sz w:val="20"/>
      <w:szCs w:val="20"/>
      <w:lang w:bidi="he-IL"/>
    </w:rPr>
  </w:style>
  <w:style w:type="paragraph" w:customStyle="1" w:styleId="TableParagraph">
    <w:name w:val="Table Paragraph"/>
    <w:basedOn w:val="Normal"/>
    <w:uiPriority w:val="1"/>
    <w:qFormat/>
    <w:rsid w:val="00484279"/>
    <w:pPr>
      <w:widowControl w:val="0"/>
      <w:autoSpaceDE w:val="0"/>
      <w:autoSpaceDN w:val="0"/>
    </w:pPr>
    <w:rPr>
      <w:rFonts w:ascii="Arial" w:eastAsia="Arial" w:hAnsi="Arial" w:cs="Arial"/>
      <w:lang w:bidi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572C7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780C9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21F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773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2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enterforhearingaccess.org/overview-how-to-use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youtu.be/kj4Y5Z5tFDk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enterForHearingAccess.org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enterForHearingAccess.org" TargetMode="External"/></Relationships>
</file>

<file path=word/theme/theme1.xml><?xml version="1.0" encoding="utf-8"?>
<a:theme xmlns:a="http://schemas.openxmlformats.org/drawingml/2006/main" name="Office Theme">
  <a:themeElements>
    <a:clrScheme name="CHA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900331"/>
      </a:accent1>
      <a:accent2>
        <a:srgbClr val="319003"/>
      </a:accent2>
      <a:accent3>
        <a:srgbClr val="033190"/>
      </a:accent3>
      <a:accent4>
        <a:srgbClr val="002060"/>
      </a:accent4>
      <a:accent5>
        <a:srgbClr val="D8D8D8"/>
      </a:accent5>
      <a:accent6>
        <a:srgbClr val="E7E6E6"/>
      </a:accent6>
      <a:hlink>
        <a:srgbClr val="0000FF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3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Open Letter to State Agencies for  “ADA-Access-Ready” Hearing Instruments</vt:lpstr>
    </vt:vector>
  </TitlesOfParts>
  <Company>The John G. Shedd Institute for the Arts</Company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Open Letter to State Agencies for  “ADA-Access-Ready” Hearing Instruments</dc:title>
  <dc:subject/>
  <dc:creator>info@CHAShedd.org</dc:creator>
  <cp:keywords/>
  <dc:description/>
  <cp:lastModifiedBy>Wynne Whyman</cp:lastModifiedBy>
  <cp:revision>101</cp:revision>
  <cp:lastPrinted>2024-06-24T12:50:00Z</cp:lastPrinted>
  <dcterms:created xsi:type="dcterms:W3CDTF">2025-01-19T21:34:00Z</dcterms:created>
  <dcterms:modified xsi:type="dcterms:W3CDTF">2026-01-06T01:22:00Z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57ef1b3a29353d5094ab460e2137093f8cd43130c906df75fb102191afeaac61</vt:lpwstr>
  </property>
</Properties>
</file>